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709"/>
        <w:gridCol w:w="708"/>
        <w:gridCol w:w="992"/>
        <w:gridCol w:w="1274"/>
        <w:gridCol w:w="1842"/>
        <w:gridCol w:w="1133"/>
        <w:gridCol w:w="1205"/>
        <w:gridCol w:w="1135"/>
      </w:tblGrid>
      <w:tr w:rsidR="007E5315" w:rsidRPr="007E5315" w:rsidTr="007E5315">
        <w:trPr>
          <w:trHeight w:val="615"/>
          <w:jc w:val="center"/>
        </w:trPr>
        <w:tc>
          <w:tcPr>
            <w:tcW w:w="98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方正仿宋_GBK" w:eastAsia="方正仿宋_GBK" w:hAnsi="Times New Roman" w:cs="Times New Roman" w:hint="eastAsia"/>
                <w:kern w:val="0"/>
                <w:sz w:val="30"/>
                <w:szCs w:val="30"/>
              </w:rPr>
              <w:t>许钱条等同志基本情况</w:t>
            </w:r>
          </w:p>
        </w:tc>
      </w:tr>
      <w:tr w:rsidR="007E5315" w:rsidRPr="007E5315" w:rsidTr="007E531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7E5315" w:rsidRPr="007E5315" w:rsidTr="007E531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许钱条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杭州建德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 行政管理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2013.07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科研管理人员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“211”工程大学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周擎云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丽水莲都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温州医科大学 外科学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普外科医师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丽水莲都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东南大学 临床医学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骨科医师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吉林长春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哈尔滨医科大学 外科学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泌尿外科医师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丽水莲都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哈尔滨医科大学 神经病学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神经内科医师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江吴霞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丽水莲都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 临床医学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消化内科医师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叶天南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台州天台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温州医科大学 生物医学工程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放疗科物理师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黄建胜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丽水缙云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1984.12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研究生/博士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上海复旦大学 微生物学、分子免疫学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彭莉蓉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湖南保靖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温州医科大学 临床检验诊断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安徽宿州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温州医科大学 生物学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万俐娟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安徽合肥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安徽医科大学 生物化学与分子生物学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雷灵倩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丽水松阳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西南交通大学 中药学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中药房中药师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“211”工程大学</w:t>
            </w:r>
          </w:p>
        </w:tc>
      </w:tr>
      <w:tr w:rsidR="007E5315" w:rsidRPr="007E5315" w:rsidTr="007E5315">
        <w:trPr>
          <w:trHeight w:val="69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周洪友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重庆潼南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1976.09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重庆医科大学 医学系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2001.07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科研管理人员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15" w:rsidRPr="007E5315" w:rsidRDefault="007E5315" w:rsidP="007E531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副高职称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15"/>
    <w:rsid w:val="007E531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52DAE-FD83-40A4-8A57-44CDC9AB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2017-03-17T12:08:00Z</dcterms:created>
  <dcterms:modified xsi:type="dcterms:W3CDTF">2017-03-17T12:09:00Z</dcterms:modified>
</cp:coreProperties>
</file>