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napToGrid w:val="0"/>
        <w:spacing w:before="0" w:beforeAutospacing="1" w:after="0" w:afterAutospacing="1" w:line="288" w:lineRule="atLeast"/>
        <w:ind w:left="0" w:right="0" w:firstLine="630"/>
        <w:jc w:val="left"/>
      </w:pPr>
      <w:bookmarkStart w:id="0" w:name="_GoBack"/>
      <w:r>
        <w:rPr>
          <w:rFonts w:ascii="仿宋_GB2312" w:hAnsi="宋体" w:eastAsia="仿宋_GB2312" w:cs="仿宋_GB2312"/>
          <w:color w:val="333333"/>
          <w:kern w:val="0"/>
          <w:sz w:val="28"/>
          <w:szCs w:val="28"/>
          <w:lang w:val="en-US" w:eastAsia="zh-CN" w:bidi="ar"/>
        </w:rPr>
        <w:t>考点地址、联系电话和公交线路</w:t>
      </w:r>
      <w:bookmarkEnd w:id="0"/>
      <w:r>
        <w:rPr>
          <w:rFonts w:ascii="仿宋_GB2312" w:hAnsi="宋体" w:eastAsia="仿宋_GB2312" w:cs="仿宋_GB2312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W w:w="8521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077"/>
        <w:gridCol w:w="4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900"/>
              </w:tabs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考   点</w:t>
            </w:r>
          </w:p>
        </w:tc>
        <w:tc>
          <w:tcPr>
            <w:tcW w:w="2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900"/>
              </w:tabs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考 点 地 址</w:t>
            </w:r>
          </w:p>
        </w:tc>
        <w:tc>
          <w:tcPr>
            <w:tcW w:w="4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900"/>
              </w:tabs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可 到 达 公 交 路 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镇海区龙赛中学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80"/>
              </w:tabs>
              <w:snapToGrid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镇海区庄市大道1512号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80"/>
              </w:tabs>
              <w:snapToGrid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1路、373路、376路、381路、387路、547路、818路到公交庄市站下车，步行至龙赛中学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40EF"/>
    <w:rsid w:val="153D4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6">
    <w:name w:val="current-btn"/>
    <w:basedOn w:val="2"/>
    <w:uiPriority w:val="0"/>
    <w:rPr>
      <w:b/>
      <w:color w:val="FFFFFF"/>
      <w:sz w:val="12"/>
      <w:szCs w:val="12"/>
      <w:bdr w:val="single" w:color="066AB1" w:sz="4" w:space="0"/>
      <w:shd w:val="clear" w:fill="0884D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ASUS</dc:creator>
  <cp:lastModifiedBy>ASUS</cp:lastModifiedBy>
  <dcterms:modified xsi:type="dcterms:W3CDTF">2017-09-05T02:38:54Z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