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312" w:lineRule="atLeast"/>
        <w:ind w:left="0" w:right="0"/>
        <w:jc w:val="center"/>
      </w:pPr>
      <w:r>
        <w:rPr>
          <w:rFonts w:ascii="仿宋_GB2312" w:eastAsia="仿宋_GB2312" w:cs="仿宋_GB2312"/>
          <w:color w:val="454545"/>
          <w:sz w:val="25"/>
          <w:szCs w:val="25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312" w:lineRule="atLeast"/>
        <w:ind w:left="0" w:right="0"/>
        <w:jc w:val="center"/>
      </w:pPr>
      <w:r>
        <w:rPr>
          <w:rFonts w:hint="default" w:ascii="仿宋_GB2312" w:eastAsia="仿宋_GB2312" w:cs="仿宋_GB2312"/>
          <w:color w:val="454545"/>
          <w:sz w:val="25"/>
          <w:szCs w:val="25"/>
        </w:rPr>
        <w:t>拟聘用人员名单</w:t>
      </w:r>
    </w:p>
    <w:tbl>
      <w:tblPr>
        <w:tblW w:w="65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308"/>
        <w:gridCol w:w="40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</w:trPr>
        <w:tc>
          <w:tcPr>
            <w:tcW w:w="1104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序号</w:t>
            </w:r>
          </w:p>
        </w:tc>
        <w:tc>
          <w:tcPr>
            <w:tcW w:w="130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姓名</w:t>
            </w:r>
          </w:p>
        </w:tc>
        <w:tc>
          <w:tcPr>
            <w:tcW w:w="4092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招聘单位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1</w:t>
            </w:r>
          </w:p>
        </w:tc>
        <w:tc>
          <w:tcPr>
            <w:tcW w:w="130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李俊亮</w:t>
            </w:r>
          </w:p>
        </w:tc>
        <w:tc>
          <w:tcPr>
            <w:tcW w:w="4092" w:type="dxa"/>
            <w:vMerge w:val="restart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滨江街道城市建设中心1名、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南汇街道城市建设中心1名、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蒲鞋市街道综合治理工作中心1名、大南街道安全生产监督管理所1名、五马街道安全生产监督管理所1名、五马街道社会事务服务中心1名、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双屿街道经济发展服务中心1名、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藤桥镇经济事务综合服务中心1名。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2</w:t>
            </w:r>
          </w:p>
        </w:tc>
        <w:tc>
          <w:tcPr>
            <w:tcW w:w="130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陈郑剑</w:t>
            </w:r>
          </w:p>
        </w:tc>
        <w:tc>
          <w:tcPr>
            <w:tcW w:w="4092" w:type="dxa"/>
            <w:vMerge w:val="continue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3</w:t>
            </w:r>
          </w:p>
        </w:tc>
        <w:tc>
          <w:tcPr>
            <w:tcW w:w="130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黄素南</w:t>
            </w:r>
          </w:p>
        </w:tc>
        <w:tc>
          <w:tcPr>
            <w:tcW w:w="4092" w:type="dxa"/>
            <w:vMerge w:val="continue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4</w:t>
            </w:r>
          </w:p>
        </w:tc>
        <w:tc>
          <w:tcPr>
            <w:tcW w:w="130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朱莉炜</w:t>
            </w:r>
          </w:p>
        </w:tc>
        <w:tc>
          <w:tcPr>
            <w:tcW w:w="4092" w:type="dxa"/>
            <w:vMerge w:val="continue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5</w:t>
            </w:r>
          </w:p>
        </w:tc>
        <w:tc>
          <w:tcPr>
            <w:tcW w:w="130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余立</w:t>
            </w:r>
          </w:p>
        </w:tc>
        <w:tc>
          <w:tcPr>
            <w:tcW w:w="4092" w:type="dxa"/>
            <w:vMerge w:val="continue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6</w:t>
            </w:r>
          </w:p>
        </w:tc>
        <w:tc>
          <w:tcPr>
            <w:tcW w:w="130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陈巨然</w:t>
            </w:r>
          </w:p>
        </w:tc>
        <w:tc>
          <w:tcPr>
            <w:tcW w:w="4092" w:type="dxa"/>
            <w:vMerge w:val="continue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7</w:t>
            </w:r>
          </w:p>
        </w:tc>
        <w:tc>
          <w:tcPr>
            <w:tcW w:w="1308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12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杨珊</w:t>
            </w:r>
          </w:p>
        </w:tc>
        <w:tc>
          <w:tcPr>
            <w:tcW w:w="4092" w:type="dxa"/>
            <w:vMerge w:val="continue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2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on"/>
    <w:basedOn w:val="3"/>
    <w:uiPriority w:val="0"/>
    <w:rPr>
      <w:shd w:val="clear" w:fill="FFC600"/>
    </w:rPr>
  </w:style>
  <w:style w:type="character" w:customStyle="1" w:styleId="8">
    <w:name w:val="on1"/>
    <w:basedOn w:val="3"/>
    <w:uiPriority w:val="0"/>
    <w:rPr>
      <w:color w:val="CA4032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2018-01-24T07:28:53Z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