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  <w:jc w:val="center"/>
      </w:pPr>
      <w:r>
        <w:rPr>
          <w:sz w:val="24"/>
          <w:szCs w:val="24"/>
        </w:rPr>
        <w:t>浙江省辐射环境监测站（环保部辐射环境监测技术中心）</w:t>
      </w:r>
      <w:bookmarkStart w:id="0" w:name="_GoBack"/>
      <w:r>
        <w:rPr>
          <w:sz w:val="24"/>
          <w:szCs w:val="24"/>
        </w:rPr>
        <w:t>拟聘用人员公示</w:t>
      </w:r>
    </w:p>
    <w:bookmarkEnd w:id="0"/>
    <w:tbl>
      <w:tblPr>
        <w:tblW w:w="7325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1318"/>
        <w:gridCol w:w="824"/>
        <w:gridCol w:w="471"/>
        <w:gridCol w:w="1047"/>
        <w:gridCol w:w="1312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毕业院校及专业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辐射数据评价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00000043412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王晓芬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1985.11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同济大学/基础数学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研究生/硕士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03C3E"/>
    <w:rsid w:val="2B703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2017-09-01T06:52:00Z</dcterms:created>
  <dc:creator>ASUS</dc:creator>
  <cp:lastModifiedBy>ASUS</cp:lastModifiedBy>
  <dcterms:modified xsi:type="dcterms:W3CDTF">2017-09-01T06:52:48Z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