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767" w:type="dxa"/>
        <w:jc w:val="center"/>
        <w:tblCellSpacing w:w="0" w:type="dxa"/>
        <w:tblInd w:w="141" w:type="dxa"/>
        <w:shd w:val="clear" w:color="auto" w:fill="FFFFFF"/>
        <w:tblLayout w:type="fixed"/>
        <w:tblCellMar>
          <w:top w:w="45" w:type="dxa"/>
          <w:left w:w="45" w:type="dxa"/>
          <w:bottom w:w="45" w:type="dxa"/>
          <w:right w:w="45" w:type="dxa"/>
        </w:tblCellMar>
      </w:tblPr>
      <w:tblGrid>
        <w:gridCol w:w="13767"/>
      </w:tblGrid>
      <w:tr>
        <w:tblPrEx>
          <w:shd w:val="clear" w:color="auto" w:fill="FFFFFF"/>
          <w:tblLayout w:type="fixed"/>
          <w:tblCellMar>
            <w:top w:w="45" w:type="dxa"/>
            <w:left w:w="45" w:type="dxa"/>
            <w:bottom w:w="45" w:type="dxa"/>
            <w:right w:w="45" w:type="dxa"/>
          </w:tblCellMar>
        </w:tblPrEx>
        <w:trPr>
          <w:trHeight w:val="314" w:hRule="atLeast"/>
          <w:tblCellSpacing w:w="0" w:type="dxa"/>
          <w:jc w:val="center"/>
        </w:trPr>
        <w:tc>
          <w:tcPr>
            <w:tcW w:w="13767" w:type="dxa"/>
            <w:shd w:val="clear" w:color="auto" w:fill="FFFFFF"/>
            <w:vAlign w:val="center"/>
          </w:tcPr>
          <w:p>
            <w:pPr>
              <w:keepNext w:val="0"/>
              <w:keepLines w:val="0"/>
              <w:widowControl/>
              <w:suppressLineNumbers w:val="0"/>
              <w:ind w:left="0" w:firstLine="0"/>
              <w:jc w:val="center"/>
              <w:rPr>
                <w:rFonts w:hint="eastAsia" w:ascii="宋体" w:hAnsi="宋体" w:eastAsia="宋体" w:cs="宋体"/>
                <w:b/>
                <w:caps w:val="0"/>
                <w:color w:val="000000"/>
                <w:spacing w:val="0"/>
                <w:sz w:val="20"/>
                <w:szCs w:val="20"/>
              </w:rPr>
            </w:pPr>
            <w:r>
              <w:rPr>
                <w:rFonts w:hint="eastAsia" w:ascii="宋体" w:hAnsi="宋体" w:eastAsia="宋体" w:cs="宋体"/>
                <w:b/>
                <w:caps w:val="0"/>
                <w:color w:val="000000"/>
                <w:spacing w:val="0"/>
                <w:kern w:val="0"/>
                <w:sz w:val="20"/>
                <w:szCs w:val="20"/>
                <w:lang w:val="en-US" w:eastAsia="zh-CN" w:bidi="ar"/>
              </w:rPr>
              <w:t>浙江省湖州市南浔区第十一批事业单位高层次人才招聘入围考察人员名单</w:t>
            </w:r>
          </w:p>
        </w:tc>
      </w:tr>
      <w:tr>
        <w:tblPrEx>
          <w:tblLayout w:type="fixed"/>
          <w:tblCellMar>
            <w:top w:w="45" w:type="dxa"/>
            <w:left w:w="45" w:type="dxa"/>
            <w:bottom w:w="45" w:type="dxa"/>
            <w:right w:w="45" w:type="dxa"/>
          </w:tblCellMar>
        </w:tblPrEx>
        <w:trPr>
          <w:trHeight w:val="13" w:hRule="atLeast"/>
          <w:tblCellSpacing w:w="0" w:type="dxa"/>
          <w:jc w:val="center"/>
        </w:trPr>
        <w:tc>
          <w:tcPr>
            <w:tcW w:w="13767" w:type="dxa"/>
            <w:shd w:val="clear" w:color="auto" w:fill="215A84"/>
            <w:vAlign w:val="center"/>
          </w:tcPr>
          <w:p>
            <w:pPr>
              <w:jc w:val="left"/>
              <w:rPr>
                <w:rFonts w:hint="eastAsia" w:ascii="宋体" w:hAnsi="宋体" w:eastAsia="宋体" w:cs="宋体"/>
                <w:caps w:val="0"/>
                <w:spacing w:val="0"/>
                <w:sz w:val="15"/>
                <w:szCs w:val="15"/>
              </w:rPr>
            </w:pPr>
          </w:p>
        </w:tc>
      </w:tr>
      <w:tr>
        <w:tblPrEx>
          <w:tblLayout w:type="fixed"/>
          <w:tblCellMar>
            <w:top w:w="45" w:type="dxa"/>
            <w:left w:w="45" w:type="dxa"/>
            <w:bottom w:w="45" w:type="dxa"/>
            <w:right w:w="45" w:type="dxa"/>
          </w:tblCellMar>
        </w:tblPrEx>
        <w:trPr>
          <w:trHeight w:val="314" w:hRule="atLeast"/>
          <w:tblCellSpacing w:w="0" w:type="dxa"/>
          <w:jc w:val="center"/>
        </w:trPr>
        <w:tc>
          <w:tcPr>
            <w:tcW w:w="13767" w:type="dxa"/>
            <w:shd w:val="clear" w:color="auto" w:fill="FFFFFF"/>
            <w:vAlign w:val="center"/>
          </w:tcPr>
          <w:p>
            <w:pPr>
              <w:keepNext w:val="0"/>
              <w:keepLines w:val="0"/>
              <w:widowControl/>
              <w:suppressLineNumbers w:val="0"/>
              <w:ind w:left="0" w:firstLine="0"/>
              <w:jc w:val="center"/>
              <w:rPr>
                <w:rFonts w:hint="eastAsia" w:ascii="宋体" w:hAnsi="宋体" w:eastAsia="宋体" w:cs="宋体"/>
                <w:caps w:val="0"/>
                <w:spacing w:val="0"/>
                <w:sz w:val="15"/>
                <w:szCs w:val="15"/>
              </w:rPr>
            </w:pPr>
            <w:bookmarkStart w:id="0" w:name="_GoBack"/>
            <w:bookmarkEnd w:id="0"/>
          </w:p>
        </w:tc>
      </w:tr>
      <w:tr>
        <w:tblPrEx>
          <w:shd w:val="clear" w:color="auto" w:fill="FFFFFF"/>
          <w:tblLayout w:type="fixed"/>
          <w:tblCellMar>
            <w:top w:w="45" w:type="dxa"/>
            <w:left w:w="45" w:type="dxa"/>
            <w:bottom w:w="45" w:type="dxa"/>
            <w:right w:w="45" w:type="dxa"/>
          </w:tblCellMar>
        </w:tblPrEx>
        <w:trPr>
          <w:trHeight w:val="314" w:hRule="atLeast"/>
          <w:tblCellSpacing w:w="0" w:type="dxa"/>
          <w:jc w:val="center"/>
        </w:trPr>
        <w:tc>
          <w:tcPr>
            <w:tcW w:w="13767" w:type="dxa"/>
            <w:shd w:val="clear" w:color="auto" w:fill="FFFFFF"/>
            <w:vAlign w:val="center"/>
          </w:tcPr>
          <w:p>
            <w:pPr>
              <w:pStyle w:val="2"/>
              <w:keepNext w:val="0"/>
              <w:keepLines w:val="0"/>
              <w:widowControl/>
              <w:suppressLineNumbers w:val="0"/>
              <w:spacing w:line="351" w:lineRule="atLeast"/>
              <w:jc w:val="center"/>
            </w:pPr>
            <w:r>
              <w:rPr>
                <w:rFonts w:hint="eastAsia" w:ascii="宋体" w:hAnsi="宋体" w:eastAsia="宋体" w:cs="宋体"/>
                <w:caps w:val="0"/>
                <w:spacing w:val="0"/>
                <w:sz w:val="17"/>
                <w:szCs w:val="17"/>
              </w:rPr>
              <w:t> </w:t>
            </w:r>
          </w:p>
          <w:tbl>
            <w:tblPr>
              <w:tblW w:w="12780" w:type="dxa"/>
              <w:tblInd w:w="-5" w:type="dxa"/>
              <w:shd w:val="clear"/>
              <w:tblLayout w:type="fixed"/>
              <w:tblCellMar>
                <w:top w:w="0" w:type="dxa"/>
                <w:left w:w="0" w:type="dxa"/>
                <w:bottom w:w="0" w:type="dxa"/>
                <w:right w:w="0" w:type="dxa"/>
              </w:tblCellMar>
            </w:tblPr>
            <w:tblGrid>
              <w:gridCol w:w="760"/>
              <w:gridCol w:w="2820"/>
              <w:gridCol w:w="1360"/>
              <w:gridCol w:w="1100"/>
              <w:gridCol w:w="780"/>
              <w:gridCol w:w="1080"/>
              <w:gridCol w:w="820"/>
              <w:gridCol w:w="1260"/>
              <w:gridCol w:w="2800"/>
            </w:tblGrid>
            <w:tr>
              <w:tblPrEx>
                <w:tblLayout w:type="fixed"/>
                <w:tblCellMar>
                  <w:top w:w="0" w:type="dxa"/>
                  <w:left w:w="0" w:type="dxa"/>
                  <w:bottom w:w="0" w:type="dxa"/>
                  <w:right w:w="0" w:type="dxa"/>
                </w:tblCellMar>
              </w:tblPrEx>
              <w:trPr>
                <w:trHeight w:val="720" w:hRule="atLeast"/>
              </w:trPr>
              <w:tc>
                <w:tcPr>
                  <w:tcW w:w="7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Style w:val="4"/>
                      <w:rFonts w:hint="eastAsia" w:ascii="宋体" w:hAnsi="宋体" w:eastAsia="宋体" w:cs="宋体"/>
                      <w:kern w:val="0"/>
                      <w:sz w:val="20"/>
                      <w:szCs w:val="20"/>
                      <w:lang w:val="en-US" w:eastAsia="zh-CN" w:bidi="ar"/>
                    </w:rPr>
                    <w:t>序号</w:t>
                  </w:r>
                </w:p>
              </w:tc>
              <w:tc>
                <w:tcPr>
                  <w:tcW w:w="2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Style w:val="4"/>
                      <w:rFonts w:hint="eastAsia" w:ascii="宋体" w:hAnsi="宋体" w:eastAsia="宋体" w:cs="宋体"/>
                      <w:kern w:val="0"/>
                      <w:sz w:val="20"/>
                      <w:szCs w:val="20"/>
                      <w:lang w:val="en-US" w:eastAsia="zh-CN" w:bidi="ar"/>
                    </w:rPr>
                    <w:t>报考单位</w:t>
                  </w:r>
                </w:p>
              </w:tc>
              <w:tc>
                <w:tcPr>
                  <w:tcW w:w="13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Style w:val="4"/>
                      <w:rFonts w:hint="eastAsia" w:ascii="宋体" w:hAnsi="宋体" w:eastAsia="宋体" w:cs="宋体"/>
                      <w:kern w:val="0"/>
                      <w:sz w:val="20"/>
                      <w:szCs w:val="20"/>
                      <w:lang w:val="en-US" w:eastAsia="zh-CN" w:bidi="ar"/>
                    </w:rPr>
                    <w:t>报考岗位</w:t>
                  </w:r>
                </w:p>
              </w:tc>
              <w:tc>
                <w:tcPr>
                  <w:tcW w:w="11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Style w:val="4"/>
                      <w:rFonts w:hint="eastAsia" w:ascii="宋体" w:hAnsi="宋体" w:eastAsia="宋体" w:cs="宋体"/>
                      <w:kern w:val="0"/>
                      <w:sz w:val="20"/>
                      <w:szCs w:val="20"/>
                      <w:lang w:val="en-US" w:eastAsia="zh-CN" w:bidi="ar"/>
                    </w:rPr>
                    <w:t>姓名</w:t>
                  </w:r>
                </w:p>
              </w:tc>
              <w:tc>
                <w:tcPr>
                  <w:tcW w:w="7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Style w:val="4"/>
                      <w:rFonts w:hint="eastAsia" w:ascii="宋体" w:hAnsi="宋体" w:eastAsia="宋体" w:cs="宋体"/>
                      <w:kern w:val="0"/>
                      <w:sz w:val="20"/>
                      <w:szCs w:val="20"/>
                      <w:lang w:val="en-US" w:eastAsia="zh-CN" w:bidi="ar"/>
                    </w:rPr>
                    <w:t>招聘计划数</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Style w:val="4"/>
                      <w:rFonts w:hint="eastAsia" w:ascii="宋体" w:hAnsi="宋体" w:eastAsia="宋体" w:cs="宋体"/>
                      <w:kern w:val="0"/>
                      <w:sz w:val="20"/>
                      <w:szCs w:val="20"/>
                      <w:lang w:val="en-US" w:eastAsia="zh-CN" w:bidi="ar"/>
                    </w:rPr>
                    <w:t>总成绩</w:t>
                  </w:r>
                </w:p>
              </w:tc>
              <w:tc>
                <w:tcPr>
                  <w:tcW w:w="8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Style w:val="4"/>
                      <w:rFonts w:hint="eastAsia" w:ascii="宋体" w:hAnsi="宋体" w:eastAsia="宋体" w:cs="宋体"/>
                      <w:kern w:val="0"/>
                      <w:sz w:val="20"/>
                      <w:szCs w:val="20"/>
                      <w:lang w:val="en-US" w:eastAsia="zh-CN" w:bidi="ar"/>
                    </w:rPr>
                    <w:t>所在职位名次</w:t>
                  </w:r>
                </w:p>
              </w:tc>
              <w:tc>
                <w:tcPr>
                  <w:tcW w:w="12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Style w:val="4"/>
                      <w:rFonts w:ascii="仿宋_GB2312" w:hAnsi="宋体" w:eastAsia="仿宋_GB2312" w:cs="仿宋_GB2312"/>
                      <w:kern w:val="0"/>
                      <w:sz w:val="24"/>
                      <w:szCs w:val="24"/>
                      <w:lang w:val="en-US" w:eastAsia="zh-CN" w:bidi="ar"/>
                    </w:rPr>
                    <w:t>体检结果</w:t>
                  </w:r>
                </w:p>
              </w:tc>
              <w:tc>
                <w:tcPr>
                  <w:tcW w:w="28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Style w:val="4"/>
                      <w:rFonts w:hint="eastAsia" w:ascii="宋体" w:hAnsi="宋体" w:eastAsia="宋体" w:cs="宋体"/>
                      <w:kern w:val="0"/>
                      <w:sz w:val="20"/>
                      <w:szCs w:val="20"/>
                      <w:lang w:val="en-US" w:eastAsia="zh-CN" w:bidi="ar"/>
                    </w:rPr>
                    <w:t>公布单位</w:t>
                  </w:r>
                </w:p>
              </w:tc>
            </w:tr>
            <w:tr>
              <w:tblPrEx>
                <w:tblLayout w:type="fixed"/>
                <w:tblCellMar>
                  <w:top w:w="0" w:type="dxa"/>
                  <w:left w:w="0" w:type="dxa"/>
                  <w:bottom w:w="0" w:type="dxa"/>
                  <w:right w:w="0" w:type="dxa"/>
                </w:tblCellMar>
              </w:tblPrEx>
              <w:trPr>
                <w:trHeight w:val="739" w:hRule="atLeast"/>
              </w:trPr>
              <w:tc>
                <w:tcPr>
                  <w:tcW w:w="7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南浔区妇女儿童发展中心</w:t>
                  </w:r>
                </w:p>
              </w:tc>
              <w:tc>
                <w:tcPr>
                  <w:tcW w:w="13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综合管理</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徐  帆</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85.1075</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合格</w:t>
                  </w:r>
                </w:p>
              </w:tc>
              <w:tc>
                <w:tcPr>
                  <w:tcW w:w="28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南浔区妇女联合会</w:t>
                  </w:r>
                </w:p>
              </w:tc>
            </w:tr>
            <w:tr>
              <w:tblPrEx>
                <w:tblLayout w:type="fixed"/>
                <w:tblCellMar>
                  <w:top w:w="0" w:type="dxa"/>
                  <w:left w:w="0" w:type="dxa"/>
                  <w:bottom w:w="0" w:type="dxa"/>
                  <w:right w:w="0" w:type="dxa"/>
                </w:tblCellMar>
              </w:tblPrEx>
              <w:trPr>
                <w:trHeight w:val="739" w:hRule="atLeast"/>
              </w:trPr>
              <w:tc>
                <w:tcPr>
                  <w:tcW w:w="7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2</w:t>
                  </w:r>
                </w:p>
              </w:tc>
              <w:tc>
                <w:tcPr>
                  <w:tcW w:w="282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南浔区经济建设综合服务中心</w:t>
                  </w:r>
                </w:p>
              </w:tc>
              <w:tc>
                <w:tcPr>
                  <w:tcW w:w="13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综合管理A</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皇  华</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81.0500</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2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合格</w:t>
                  </w:r>
                </w:p>
              </w:tc>
              <w:tc>
                <w:tcPr>
                  <w:tcW w:w="280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南浔区发展改革和经济委员会</w:t>
                  </w:r>
                </w:p>
              </w:tc>
            </w:tr>
            <w:tr>
              <w:tblPrEx>
                <w:tblLayout w:type="fixed"/>
                <w:tblCellMar>
                  <w:top w:w="0" w:type="dxa"/>
                  <w:left w:w="0" w:type="dxa"/>
                  <w:bottom w:w="0" w:type="dxa"/>
                  <w:right w:w="0" w:type="dxa"/>
                </w:tblCellMar>
              </w:tblPrEx>
              <w:trPr>
                <w:trHeight w:val="739" w:hRule="atLeast"/>
              </w:trPr>
              <w:tc>
                <w:tcPr>
                  <w:tcW w:w="7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3</w:t>
                  </w:r>
                </w:p>
              </w:tc>
              <w:tc>
                <w:tcPr>
                  <w:tcW w:w="2820" w:type="dxa"/>
                  <w:vMerge w:val="continue"/>
                  <w:tcBorders>
                    <w:top w:val="nil"/>
                    <w:left w:val="single" w:color="auto" w:sz="4" w:space="0"/>
                    <w:bottom w:val="single" w:color="auto" w:sz="4" w:space="0"/>
                    <w:right w:val="single" w:color="auto" w:sz="4" w:space="0"/>
                  </w:tcBorders>
                  <w:shd w:val="clear"/>
                  <w:vAlign w:val="center"/>
                </w:tcPr>
                <w:p>
                  <w:pPr>
                    <w:jc w:val="left"/>
                    <w:rPr>
                      <w:rFonts w:hint="eastAsia" w:ascii="宋体" w:hAnsi="宋体" w:eastAsia="宋体" w:cs="宋体"/>
                      <w:sz w:val="15"/>
                      <w:szCs w:val="15"/>
                    </w:rPr>
                  </w:pPr>
                </w:p>
              </w:tc>
              <w:tc>
                <w:tcPr>
                  <w:tcW w:w="13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综合管理B</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刘春燕</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79.0000</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260" w:type="dxa"/>
                  <w:vMerge w:val="continue"/>
                  <w:tcBorders>
                    <w:top w:val="nil"/>
                    <w:left w:val="single" w:color="auto" w:sz="4" w:space="0"/>
                    <w:bottom w:val="single" w:color="auto" w:sz="4" w:space="0"/>
                    <w:right w:val="single" w:color="auto" w:sz="4" w:space="0"/>
                  </w:tcBorders>
                  <w:shd w:val="clear"/>
                  <w:vAlign w:val="center"/>
                </w:tcPr>
                <w:p>
                  <w:pPr>
                    <w:jc w:val="left"/>
                    <w:rPr>
                      <w:rFonts w:hint="eastAsia" w:ascii="宋体" w:hAnsi="宋体" w:eastAsia="宋体" w:cs="宋体"/>
                      <w:sz w:val="15"/>
                      <w:szCs w:val="15"/>
                    </w:rPr>
                  </w:pPr>
                </w:p>
              </w:tc>
              <w:tc>
                <w:tcPr>
                  <w:tcW w:w="2800" w:type="dxa"/>
                  <w:vMerge w:val="continue"/>
                  <w:tcBorders>
                    <w:top w:val="nil"/>
                    <w:left w:val="single" w:color="auto" w:sz="4" w:space="0"/>
                    <w:bottom w:val="single" w:color="auto" w:sz="4" w:space="0"/>
                    <w:right w:val="single" w:color="auto" w:sz="4" w:space="0"/>
                  </w:tcBorders>
                  <w:shd w:val="clear"/>
                  <w:vAlign w:val="center"/>
                </w:tcPr>
                <w:p>
                  <w:pPr>
                    <w:jc w:val="left"/>
                    <w:rPr>
                      <w:rFonts w:hint="eastAsia" w:ascii="宋体" w:hAnsi="宋体" w:eastAsia="宋体" w:cs="宋体"/>
                      <w:sz w:val="15"/>
                      <w:szCs w:val="15"/>
                    </w:rPr>
                  </w:pPr>
                </w:p>
              </w:tc>
            </w:tr>
            <w:tr>
              <w:tblPrEx>
                <w:tblLayout w:type="fixed"/>
                <w:tblCellMar>
                  <w:top w:w="0" w:type="dxa"/>
                  <w:left w:w="0" w:type="dxa"/>
                  <w:bottom w:w="0" w:type="dxa"/>
                  <w:right w:w="0" w:type="dxa"/>
                </w:tblCellMar>
              </w:tblPrEx>
              <w:trPr>
                <w:trHeight w:val="739" w:hRule="atLeast"/>
              </w:trPr>
              <w:tc>
                <w:tcPr>
                  <w:tcW w:w="7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4</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南浔区国库集中支付中心</w:t>
                  </w:r>
                </w:p>
              </w:tc>
              <w:tc>
                <w:tcPr>
                  <w:tcW w:w="13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综合管理</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许高峰</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82.3105</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合格</w:t>
                  </w:r>
                </w:p>
              </w:tc>
              <w:tc>
                <w:tcPr>
                  <w:tcW w:w="28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南浔区财政局</w:t>
                  </w:r>
                </w:p>
              </w:tc>
            </w:tr>
            <w:tr>
              <w:tblPrEx>
                <w:tblLayout w:type="fixed"/>
                <w:tblCellMar>
                  <w:top w:w="0" w:type="dxa"/>
                  <w:left w:w="0" w:type="dxa"/>
                  <w:bottom w:w="0" w:type="dxa"/>
                  <w:right w:w="0" w:type="dxa"/>
                </w:tblCellMar>
              </w:tblPrEx>
              <w:trPr>
                <w:trHeight w:val="739" w:hRule="atLeast"/>
              </w:trPr>
              <w:tc>
                <w:tcPr>
                  <w:tcW w:w="7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5</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南浔区房产交易管理中心</w:t>
                  </w:r>
                </w:p>
              </w:tc>
              <w:tc>
                <w:tcPr>
                  <w:tcW w:w="13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工程管理</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张可赞</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66.6800</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合格</w:t>
                  </w:r>
                </w:p>
              </w:tc>
              <w:tc>
                <w:tcPr>
                  <w:tcW w:w="28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南浔区住房和城乡建设局</w:t>
                  </w:r>
                </w:p>
              </w:tc>
            </w:tr>
            <w:tr>
              <w:tblPrEx>
                <w:tblLayout w:type="fixed"/>
                <w:tblCellMar>
                  <w:top w:w="0" w:type="dxa"/>
                  <w:left w:w="0" w:type="dxa"/>
                  <w:bottom w:w="0" w:type="dxa"/>
                  <w:right w:w="0" w:type="dxa"/>
                </w:tblCellMar>
              </w:tblPrEx>
              <w:trPr>
                <w:trHeight w:val="739" w:hRule="atLeast"/>
              </w:trPr>
              <w:tc>
                <w:tcPr>
                  <w:tcW w:w="7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6</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南浔区投资项目服务中心</w:t>
                  </w:r>
                </w:p>
              </w:tc>
              <w:tc>
                <w:tcPr>
                  <w:tcW w:w="13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综合文字</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高晓岑</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74.6039</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合格</w:t>
                  </w:r>
                </w:p>
              </w:tc>
              <w:tc>
                <w:tcPr>
                  <w:tcW w:w="28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南浔区政务服务管理办公室</w:t>
                  </w:r>
                </w:p>
              </w:tc>
            </w:tr>
            <w:tr>
              <w:tblPrEx>
                <w:tblLayout w:type="fixed"/>
                <w:tblCellMar>
                  <w:top w:w="0" w:type="dxa"/>
                  <w:left w:w="0" w:type="dxa"/>
                  <w:bottom w:w="0" w:type="dxa"/>
                  <w:right w:w="0" w:type="dxa"/>
                </w:tblCellMar>
              </w:tblPrEx>
              <w:trPr>
                <w:trHeight w:val="739" w:hRule="atLeast"/>
              </w:trPr>
              <w:tc>
                <w:tcPr>
                  <w:tcW w:w="7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7</w:t>
                  </w:r>
                </w:p>
              </w:tc>
              <w:tc>
                <w:tcPr>
                  <w:tcW w:w="28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南浔区绿色金融服务中心</w:t>
                  </w:r>
                </w:p>
              </w:tc>
              <w:tc>
                <w:tcPr>
                  <w:tcW w:w="13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金融管理</w:t>
                  </w:r>
                </w:p>
              </w:tc>
              <w:tc>
                <w:tcPr>
                  <w:tcW w:w="11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陈  诚</w:t>
                  </w:r>
                </w:p>
              </w:tc>
              <w:tc>
                <w:tcPr>
                  <w:tcW w:w="7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0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79.0400</w:t>
                  </w:r>
                </w:p>
              </w:tc>
              <w:tc>
                <w:tcPr>
                  <w:tcW w:w="82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1</w:t>
                  </w:r>
                </w:p>
              </w:tc>
              <w:tc>
                <w:tcPr>
                  <w:tcW w:w="12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合格</w:t>
                  </w:r>
                </w:p>
              </w:tc>
              <w:tc>
                <w:tcPr>
                  <w:tcW w:w="280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宋体" w:hAnsi="宋体" w:eastAsia="宋体" w:cs="宋体"/>
                      <w:sz w:val="15"/>
                      <w:szCs w:val="15"/>
                    </w:rPr>
                  </w:pPr>
                  <w:r>
                    <w:rPr>
                      <w:rFonts w:hint="eastAsia" w:ascii="宋体" w:hAnsi="宋体" w:eastAsia="宋体" w:cs="宋体"/>
                      <w:kern w:val="0"/>
                      <w:sz w:val="20"/>
                      <w:szCs w:val="20"/>
                      <w:lang w:val="en-US" w:eastAsia="zh-CN" w:bidi="ar"/>
                    </w:rPr>
                    <w:t>南浔区金融工作办公室</w:t>
                  </w:r>
                </w:p>
              </w:tc>
            </w:tr>
          </w:tbl>
          <w:p>
            <w:pPr>
              <w:jc w:val="left"/>
              <w:rPr>
                <w:rFonts w:hint="eastAsia" w:ascii="宋体" w:hAnsi="宋体" w:eastAsia="宋体" w:cs="宋体"/>
                <w:caps w:val="0"/>
                <w:spacing w:val="0"/>
                <w:sz w:val="15"/>
                <w:szCs w:val="15"/>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9259E"/>
    <w:rsid w:val="1E39259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2018-03-27T09:16:00Z</dcterms:created>
  <dc:creator>ASUS</dc:creator>
  <cp:lastModifiedBy>ASUS</cp:lastModifiedBy>
  <dcterms:modified xsi:type="dcterms:W3CDTF">2018-03-27T09:16:27Z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