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  <w:shd w:val="clear" w:fill="FFFFFF"/>
        </w:rPr>
        <w:t>招聘计划。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  <w:shd w:val="clear" w:fill="FFFFFF"/>
        </w:rPr>
        <w:t>共招聘编外工作人员17名，具体计划如下：</w:t>
      </w:r>
    </w:p>
    <w:tbl>
      <w:tblPr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237"/>
        <w:gridCol w:w="531"/>
        <w:gridCol w:w="879"/>
        <w:gridCol w:w="879"/>
        <w:gridCol w:w="3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单位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招聘岗位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人数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专业要求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学历要求</w:t>
            </w:r>
          </w:p>
        </w:tc>
        <w:tc>
          <w:tcPr>
            <w:tcW w:w="3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市农业行政执法大队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113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专业不限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大专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畜禽屠宰场检疫，夜间值班为主，适合男性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1683D"/>
    <w:rsid w:val="231168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2017-09-01T03:33:00Z</dcterms:created>
  <dc:creator>ASUS</dc:creator>
  <cp:lastModifiedBy>ASUS</cp:lastModifiedBy>
  <dcterms:modified xsi:type="dcterms:W3CDTF">2017-09-01T03:33:44Z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