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51" w:lineRule="atLeast"/>
        <w:ind w:left="0" w:firstLine="501"/>
      </w:pPr>
      <w:r>
        <w:rPr>
          <w:rFonts w:hint="eastAsia" w:ascii="宋体" w:hAnsi="宋体" w:eastAsia="宋体" w:cs="宋体"/>
          <w:color w:val="000000"/>
          <w:sz w:val="25"/>
          <w:szCs w:val="25"/>
        </w:rPr>
        <w:t>招聘计划和待遇</w:t>
      </w:r>
    </w:p>
    <w:tbl>
      <w:tblPr>
        <w:tblW w:w="7827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902"/>
        <w:gridCol w:w="601"/>
        <w:gridCol w:w="902"/>
        <w:gridCol w:w="451"/>
        <w:gridCol w:w="3005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1064" w:type="dxa"/>
            <w:tcBorders>
              <w:top w:val="inset" w:color="ECE9D8" w:sz="4" w:space="0"/>
              <w:left w:val="inset" w:color="ECE9D8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招聘企业</w:t>
            </w:r>
          </w:p>
        </w:tc>
        <w:tc>
          <w:tcPr>
            <w:tcW w:w="902" w:type="dxa"/>
            <w:tcBorders>
              <w:top w:val="inset" w:color="ECE9D8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岗位名称</w:t>
            </w:r>
          </w:p>
        </w:tc>
        <w:tc>
          <w:tcPr>
            <w:tcW w:w="601" w:type="dxa"/>
            <w:tcBorders>
              <w:top w:val="inset" w:color="ECE9D8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招收计划数</w:t>
            </w:r>
          </w:p>
        </w:tc>
        <w:tc>
          <w:tcPr>
            <w:tcW w:w="902" w:type="dxa"/>
            <w:tcBorders>
              <w:top w:val="inset" w:color="ECE9D8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学历</w:t>
            </w:r>
          </w:p>
        </w:tc>
        <w:tc>
          <w:tcPr>
            <w:tcW w:w="451" w:type="dxa"/>
            <w:tcBorders>
              <w:top w:val="inset" w:color="ECE9D8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性别</w:t>
            </w:r>
          </w:p>
        </w:tc>
        <w:tc>
          <w:tcPr>
            <w:tcW w:w="3005" w:type="dxa"/>
            <w:tcBorders>
              <w:top w:val="inset" w:color="ECE9D8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其他要求</w:t>
            </w:r>
          </w:p>
        </w:tc>
        <w:tc>
          <w:tcPr>
            <w:tcW w:w="902" w:type="dxa"/>
            <w:tcBorders>
              <w:top w:val="inset" w:color="ECE9D8" w:sz="4" w:space="0"/>
              <w:left w:val="nil"/>
              <w:bottom w:val="single" w:color="auto" w:sz="4" w:space="0"/>
              <w:right w:val="inset" w:color="ECE9D8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</w:trPr>
        <w:tc>
          <w:tcPr>
            <w:tcW w:w="1064" w:type="dxa"/>
            <w:vMerge w:val="restart"/>
            <w:tcBorders>
              <w:top w:val="nil"/>
              <w:left w:val="inset" w:color="ECE9D8" w:sz="4" w:space="0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绍兴市上虞环卫集团城区环卫管理有限公司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小越一线管理员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若干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高中及以上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不限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长期居住在小越、谢塘、驿亭镇及百官、曹娥街道，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年龄：女性在30-45周岁，男性在30-50周岁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inset" w:color="ECE9D8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年薪5万左右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1064" w:type="dxa"/>
            <w:vMerge w:val="continue"/>
            <w:tcBorders>
              <w:top w:val="nil"/>
              <w:left w:val="inset" w:color="ECE9D8" w:sz="4" w:space="0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城区一线管理员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  <w:t>若干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高中及以上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不限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长期居住在百官、曹娥街道、崧厦镇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年龄：女性在30-45周岁，男性在30-50周岁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inset" w:color="ECE9D8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8" w:lineRule="atLeast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年薪5万左右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064" w:type="dxa"/>
            <w:vMerge w:val="continue"/>
            <w:tcBorders>
              <w:top w:val="nil"/>
              <w:left w:val="inset" w:color="ECE9D8" w:sz="4" w:space="0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inset" w:color="ECE9D8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inset" w:color="ECE9D8" w:sz="4" w:space="0"/>
              <w:right w:val="inset" w:color="ECE9D8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E122B"/>
    <w:rsid w:val="467E1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2017-08-23T13:44:00Z</dcterms:created>
  <dc:creator>ASUS</dc:creator>
  <cp:lastModifiedBy>ASUS</cp:lastModifiedBy>
  <dcterms:modified xsi:type="dcterms:W3CDTF">2017-08-23T13:44:46Z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