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6"/>
          <w:szCs w:val="26"/>
          <w:shd w:val="clear" w:fill="FFFFFF"/>
        </w:rPr>
        <w:t>招聘职位增补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6"/>
          <w:szCs w:val="26"/>
          <w:shd w:val="clear" w:fill="FFFFFF"/>
          <w:lang w:val="en-US" w:eastAsia="zh-CN"/>
        </w:rPr>
        <w:t>专业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</w:p>
    <w:tbl>
      <w:tblPr>
        <w:tblW w:w="85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2925"/>
        <w:gridCol w:w="41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招聘序号</w:t>
            </w:r>
          </w:p>
        </w:tc>
        <w:tc>
          <w:tcPr>
            <w:tcW w:w="29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41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增补专业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B27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职高汽修实训指导师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汽车制造与装配技术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B32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基建员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6"/>
          <w:szCs w:val="2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009BD"/>
    <w:rsid w:val="2C400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2017-09-07T08:09:00Z</dcterms:created>
  <dc:creator>ASUS</dc:creator>
  <cp:lastModifiedBy>ASUS</cp:lastModifiedBy>
  <dcterms:modified xsi:type="dcterms:W3CDTF">2017-09-07T08:10:07Z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