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250" w:right="25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绍兴越城商贸产业园管委会（迎恩门工程办）公开</w:t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招聘工作人员成绩公示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250" w:right="250"/>
        <w:jc w:val="left"/>
        <w:rPr>
          <w:rFonts w:hint="eastAsia" w:ascii="宋体" w:hAnsi="宋体" w:eastAsia="宋体" w:cs="宋体"/>
          <w:b w:val="0"/>
          <w:i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7"/>
          <w:szCs w:val="17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250" w:right="250" w:firstLine="420"/>
        <w:jc w:val="left"/>
        <w:rPr>
          <w:rFonts w:hint="eastAsia" w:ascii="宋体" w:hAnsi="宋体" w:eastAsia="宋体" w:cs="宋体"/>
          <w:b w:val="0"/>
          <w:i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u w:val="none"/>
          <w:bdr w:val="none" w:color="auto" w:sz="0" w:space="0"/>
        </w:rPr>
        <w:t>根据招聘公告，经过资格审查、笔试和面试，根据笔试和面试各50%的计分原则，现将考生笔试、面试后总成绩公布如下：</w:t>
      </w:r>
    </w:p>
    <w:tbl>
      <w:tblPr>
        <w:tblW w:w="8393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06"/>
        <w:gridCol w:w="1252"/>
        <w:gridCol w:w="1340"/>
        <w:gridCol w:w="1208"/>
        <w:gridCol w:w="1171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15" w:type="dxa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成绩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成绩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1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广告设计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王哲颖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66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76.8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71.4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1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2</w:t>
            </w:r>
          </w:p>
        </w:tc>
        <w:tc>
          <w:tcPr>
            <w:tcW w:w="13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广告设计</w:t>
            </w:r>
          </w:p>
        </w:tc>
        <w:tc>
          <w:tcPr>
            <w:tcW w:w="122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张金怡</w:t>
            </w:r>
          </w:p>
        </w:tc>
        <w:tc>
          <w:tcPr>
            <w:tcW w:w="131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53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72.6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62.8</w:t>
            </w:r>
          </w:p>
        </w:tc>
        <w:tc>
          <w:tcPr>
            <w:tcW w:w="110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3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广告设计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任寒怡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61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72.4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66.7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4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会  计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丁芳萍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84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71.4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77.7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1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5</w:t>
            </w:r>
          </w:p>
        </w:tc>
        <w:tc>
          <w:tcPr>
            <w:tcW w:w="13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会  计</w:t>
            </w:r>
          </w:p>
        </w:tc>
        <w:tc>
          <w:tcPr>
            <w:tcW w:w="122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章新开</w:t>
            </w:r>
          </w:p>
        </w:tc>
        <w:tc>
          <w:tcPr>
            <w:tcW w:w="131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80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80.4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80.2</w:t>
            </w:r>
          </w:p>
        </w:tc>
        <w:tc>
          <w:tcPr>
            <w:tcW w:w="110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6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会  计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颜艳艳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79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77.2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u w:val="none"/>
                <w:bdr w:val="none" w:color="auto" w:sz="0" w:space="0"/>
              </w:rPr>
              <w:t>78.1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250" w:right="250"/>
        <w:jc w:val="left"/>
        <w:rPr>
          <w:rFonts w:hint="eastAsia" w:ascii="宋体" w:hAnsi="宋体" w:eastAsia="宋体" w:cs="宋体"/>
          <w:b w:val="0"/>
          <w:i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　　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250" w:right="250"/>
        <w:jc w:val="left"/>
        <w:rPr>
          <w:rFonts w:hint="eastAsia" w:ascii="宋体" w:hAnsi="宋体" w:eastAsia="宋体" w:cs="宋体"/>
          <w:b w:val="0"/>
          <w:i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                                                绍兴越城商贸产业园管委会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3" w:lineRule="atLeast"/>
        <w:ind w:left="250" w:right="250"/>
        <w:jc w:val="left"/>
        <w:rPr>
          <w:rFonts w:hint="eastAsia" w:ascii="宋体" w:hAnsi="宋体" w:eastAsia="宋体" w:cs="宋体"/>
          <w:b w:val="0"/>
          <w:i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　                                                     2017年8月7日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1C11"/>
    <w:rsid w:val="64671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2017-08-07T05:52:00Z</dcterms:created>
  <dc:creator>ASUS</dc:creator>
  <cp:lastModifiedBy>ASUS</cp:lastModifiedBy>
  <dcterms:modified xsi:type="dcterms:W3CDTF">2017-08-07T05:52:27Z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