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4" w:beforeAutospacing="0" w:after="0" w:afterAutospacing="0" w:line="19" w:lineRule="atLeast"/>
        <w:ind w:left="226" w:right="64" w:firstLine="482"/>
        <w:jc w:val="both"/>
      </w:pPr>
      <w:r>
        <w:rPr>
          <w:rFonts w:hint="eastAsia" w:ascii="宋体" w:hAnsi="宋体" w:eastAsia="宋体" w:cs="宋体"/>
          <w:b/>
          <w:sz w:val="22"/>
          <w:szCs w:val="22"/>
        </w:rPr>
        <w:t>招聘岗位和数量</w:t>
      </w:r>
      <w:r>
        <w:rPr>
          <w:rFonts w:hint="eastAsia" w:ascii="Verdana" w:hAnsi="Verdana" w:cs="Verdana"/>
          <w:sz w:val="15"/>
          <w:szCs w:val="15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64" w:beforeAutospacing="0" w:after="0" w:afterAutospacing="0" w:line="19" w:lineRule="atLeast"/>
        <w:ind w:left="226" w:right="64" w:firstLine="480"/>
        <w:jc w:val="both"/>
      </w:pPr>
      <w:r>
        <w:rPr>
          <w:rFonts w:hint="eastAsia" w:ascii="宋体" w:hAnsi="宋体" w:eastAsia="宋体" w:cs="宋体"/>
          <w:sz w:val="22"/>
          <w:szCs w:val="22"/>
        </w:rPr>
        <w:t>因工作需要，拟招聘相关专业技术人员若干名。具体招聘岗位和人员数量详见下表：</w:t>
      </w:r>
      <w:r>
        <w:rPr>
          <w:rFonts w:hint="default" w:ascii="Verdana" w:hAnsi="Verdana" w:cs="Verdana"/>
          <w:sz w:val="15"/>
          <w:szCs w:val="15"/>
        </w:rPr>
        <w:t xml:space="preserve"> </w:t>
      </w:r>
    </w:p>
    <w:tbl>
      <w:tblPr>
        <w:tblW w:w="6949" w:type="dxa"/>
        <w:tblInd w:w="2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889"/>
        <w:gridCol w:w="1866"/>
        <w:gridCol w:w="1690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岗位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名称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89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招聘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人数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72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要求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889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186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专业方向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学历职称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其他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规划研究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2~4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城市规划、经济地理产业经济、区域经济、资源环境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全日制研究生学历或中级职称以上。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1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具有城市规划师、注册咨询（投资）工程师等相关资格考试合格证者优先。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项目咨询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8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1~2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城市规划、建筑经济管理、施工管理等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全日制研究生学历或全日制本科学历并具有2年以上工作经验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1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919CE"/>
    <w:rsid w:val="44291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hover43"/>
    <w:basedOn w:val="3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2017-09-15T08:45:00Z</dcterms:created>
  <dc:creator>ASUS</dc:creator>
  <cp:lastModifiedBy>ASUS</cp:lastModifiedBy>
  <dcterms:modified xsi:type="dcterms:W3CDTF">2017-09-15T08:45:10Z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