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b w:val="0"/>
          <w:i w:val="0"/>
          <w:caps w:val="0"/>
          <w:color w:val="404040"/>
          <w:spacing w:val="0"/>
          <w:kern w:val="0"/>
          <w:sz w:val="18"/>
          <w:szCs w:val="18"/>
          <w:shd w:val="clear" w:fill="FFFFFF"/>
          <w:lang w:val="en-US" w:eastAsia="zh-CN" w:bidi="ar"/>
        </w:rPr>
        <w:t>招聘岗位及条件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kern w:val="0"/>
          <w:sz w:val="18"/>
          <w:szCs w:val="18"/>
          <w:shd w:val="clear" w:fill="FFFFFF"/>
          <w:lang w:val="en-US" w:eastAsia="zh-CN" w:bidi="ar"/>
        </w:rPr>
        <w:t>        本次公开招聘成人教育学院（南湖干部学院）管理岗2名，为非事业编制（人才派遣）人员。要求应聘者有良好的政治思想素质，拥护党的路线、方针、政策；遵纪守法，品行端正，作风正派，有较好的职业道德精神，无违法违纪等不良行为。具体岗位信息如下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kern w:val="0"/>
          <w:sz w:val="18"/>
          <w:szCs w:val="18"/>
          <w:shd w:val="clear" w:fill="FFFFFF"/>
          <w:lang w:val="en-US" w:eastAsia="zh-CN" w:bidi="ar"/>
        </w:rPr>
        <w:t>        </w:t>
      </w:r>
    </w:p>
    <w:tbl>
      <w:tblPr>
        <w:tblW w:w="8022" w:type="dxa"/>
        <w:tblCellSpacing w:w="7" w:type="dxa"/>
        <w:tblInd w:w="0" w:type="dxa"/>
        <w:shd w:val="clear" w:color="auto" w:fill="00000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1003"/>
        <w:gridCol w:w="427"/>
        <w:gridCol w:w="3094"/>
        <w:gridCol w:w="2726"/>
      </w:tblGrid>
      <w:tr>
        <w:tblPrEx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岗位名称</w:t>
            </w:r>
          </w:p>
        </w:tc>
        <w:tc>
          <w:tcPr>
            <w:tcW w:w="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编制类型</w:t>
            </w:r>
          </w:p>
        </w:tc>
        <w:tc>
          <w:tcPr>
            <w:tcW w:w="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岗位职责</w:t>
            </w:r>
          </w:p>
        </w:tc>
        <w:tc>
          <w:tcPr>
            <w:tcW w:w="2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招聘条件</w:t>
            </w:r>
          </w:p>
        </w:tc>
      </w:tr>
      <w:tr>
        <w:tblPrEx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南湖干部学院</w:t>
            </w:r>
          </w:p>
        </w:tc>
        <w:tc>
          <w:tcPr>
            <w:tcW w:w="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非编(占岗)</w:t>
            </w:r>
          </w:p>
        </w:tc>
        <w:tc>
          <w:tcPr>
            <w:tcW w:w="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1名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负责档案管理及统计工作；负责资产的申报管理及维修；负责综合治理和后勤保障的日常工作；负责办公用品保管与发放；负责学院收费及结算的信息化建设及管理等；负责信件收发；做好学院交办的其它工作。</w:t>
            </w:r>
          </w:p>
        </w:tc>
        <w:tc>
          <w:tcPr>
            <w:tcW w:w="2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30周岁以下（1987年6月15日以后出生）；本科及以上学历；计算机及相关专业；性格开朗大方，善于沟通，有较强的表达能力、文字组织和写作功底。应届毕业生优先。</w:t>
            </w:r>
          </w:p>
        </w:tc>
      </w:tr>
      <w:tr>
        <w:tblPrEx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成人教育学院</w:t>
            </w:r>
          </w:p>
        </w:tc>
        <w:tc>
          <w:tcPr>
            <w:tcW w:w="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非编(占岗)</w:t>
            </w:r>
          </w:p>
        </w:tc>
        <w:tc>
          <w:tcPr>
            <w:tcW w:w="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1名</w:t>
            </w:r>
          </w:p>
        </w:tc>
        <w:tc>
          <w:tcPr>
            <w:tcW w:w="30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负责考务和考务费结算工作；负责成绩管理工作；负责课程免修和重修管理工作；协助学校完成成教学生大学英语等级考试报名及成绩发放工作；完成领导交与的其他任务，协助学历教育中心开展相关工作。</w:t>
            </w:r>
          </w:p>
        </w:tc>
        <w:tc>
          <w:tcPr>
            <w:tcW w:w="2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30周岁以下（1987年6月15日以后出生）；本科及以上学历；具有成人教育教务管理工作经历，有较强的计算机应用能力。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kern w:val="0"/>
          <w:sz w:val="18"/>
          <w:szCs w:val="18"/>
          <w:shd w:val="clear" w:fill="FFFFFF"/>
          <w:lang w:val="en-US" w:eastAsia="zh-CN" w:bidi="ar"/>
        </w:rPr>
        <w:t>    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3458F"/>
    <w:rsid w:val="113345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2017-06-19T14:32:00Z</dcterms:created>
  <dc:creator>ASUS</dc:creator>
  <cp:lastModifiedBy>ASUS</cp:lastModifiedBy>
  <dcterms:modified xsi:type="dcterms:W3CDTF">2017-06-19T14:33:00Z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