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7"/>
          <w:szCs w:val="17"/>
          <w:bdr w:val="none" w:color="auto" w:sz="0" w:space="0"/>
          <w:shd w:val="clear" w:fill="FFFFFF"/>
        </w:rPr>
        <w:t>招聘岗位、人数和资格条件</w:t>
      </w:r>
    </w:p>
    <w:bookmarkEnd w:id="0"/>
    <w:tbl>
      <w:tblPr>
        <w:tblW w:w="7422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763"/>
        <w:gridCol w:w="2015"/>
        <w:gridCol w:w="2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招聘岗位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人数</w:t>
            </w:r>
          </w:p>
        </w:tc>
        <w:tc>
          <w:tcPr>
            <w:tcW w:w="48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基本资格条件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具体资格条件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区、街两级互联网企业党群服务中心工作人员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201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1、拥护中华人民共和国宪法，思想政治素质好、工作责任心强、踏实肯干、具备较强的学习能力和团队协作意识、无违法犯罪记录；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2、性别不限，杭州地区户籍，身体健康；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shd w:val="clear" w:fill="FFFFFF"/>
              </w:rPr>
              <w:t>3、个人仪表端正,形象气质较好，会熟练操作常用办公软件，具有较强文字功底、口头表达能力和沟通协调能力。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35周岁及以下，全日制本科及以上学历，政治面貌为中共党员，有党建工作经验优先考虑。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20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35周岁及以下，汉语言文学或新闻传播专业类全日制本科及以上学历，有全媒体编辑记者经验优先考虑。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tblCellSpacing w:w="0" w:type="dxa"/>
        </w:trPr>
        <w:tc>
          <w:tcPr>
            <w:tcW w:w="1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残联专干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20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82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40周岁及以下，全日制大专及以上学历，有政府部门、镇街、社区相关从业工作经验、中共党员、退伍军人、文新街道辖区居民优先考虑。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tblCellSpacing w:w="0" w:type="dxa"/>
        </w:trPr>
        <w:tc>
          <w:tcPr>
            <w:tcW w:w="1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计生协管员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8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tblCellSpacing w:w="0" w:type="dxa"/>
        </w:trPr>
        <w:tc>
          <w:tcPr>
            <w:tcW w:w="1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综合信息指挥室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工作人员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8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A22DC"/>
    <w:rsid w:val="077A2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2017-08-22T03:09:00Z</dcterms:created>
  <dc:creator>ASUS</dc:creator>
  <cp:lastModifiedBy>ASUS</cp:lastModifiedBy>
  <dcterms:modified xsi:type="dcterms:W3CDTF">2017-08-22T03:11:00Z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