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numId w:val="0"/>
        </w:numPr>
        <w:spacing w:before="156" w:beforeLines="50" w:after="156" w:afterLines="50" w:line="360" w:lineRule="exact"/>
        <w:rPr>
          <w:rFonts w:hint="eastAsia" w:hAnsi="宋体"/>
          <w:b/>
          <w:bCs/>
          <w:sz w:val="24"/>
        </w:rPr>
      </w:pPr>
      <w:bookmarkStart w:id="0" w:name="_GoBack"/>
      <w:bookmarkEnd w:id="0"/>
      <w:r>
        <w:rPr>
          <w:rFonts w:hAnsi="宋体"/>
          <w:b/>
          <w:bCs/>
          <w:sz w:val="24"/>
        </w:rPr>
        <w:t>招聘对象</w:t>
      </w:r>
    </w:p>
    <w:p>
      <w:pPr>
        <w:widowControl/>
        <w:spacing w:before="156" w:beforeLines="50" w:after="156" w:afterLines="50" w:line="360" w:lineRule="exact"/>
        <w:jc w:val="left"/>
        <w:rPr>
          <w:rFonts w:hint="eastAsia"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（一）学科带头人、教授</w:t>
      </w:r>
    </w:p>
    <w:tbl>
      <w:tblPr>
        <w:tblStyle w:val="3"/>
        <w:tblW w:w="109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701"/>
        <w:gridCol w:w="2410"/>
        <w:gridCol w:w="3827"/>
        <w:gridCol w:w="851"/>
        <w:gridCol w:w="1134"/>
        <w:gridCol w:w="6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tblHeader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归属二级学院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岗位名称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专业要求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化学与材料工程学院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材料科学与工程学科专任教师（学科带头人）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材料科学与工程、材料物理与化学、材料学、材料加工工程、化学工程与技术（化学工程、应用化学、化学工艺）、高分子材料与工程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化学与材料工程学院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环境科学与工程学科专任教师（学科带头人）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环境工程、环境科学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机械工程学科专任教师（学科带头人）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机械制造及其自动化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动力工程及工程热物理学科专任教师（学科带头人）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动力机械及工程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电气工程学科专任教师（学科带头人）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电机与电器、电力系统及其自动化、高电压与绝缘技术、电力电子与电力传动、电工理论与新技术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控制科学与工程学科专任教师（学科带头人、教授）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控制理论与控制工程、检测技术与自动化装置、系统工程、模式识别与智能系统、导航、制导与控制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信息与通信工程学科专任教师（学科带头人）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通信与信息系统、信号与信息处理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计算机科学与技术学科专任教师（学科带头人、教授）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计算机系统结构、计算机软件与理论、计算机应用技术（物联网方向）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土木工程学科专任教师（学科带头人）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岩土工程，结构工程，市政工程，供热、供燃气、通风及空调工程，防灾减灾工程及防护工程，桥梁与隧道工程、★土木工程材料、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★土木工程建造与管理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、★现代结构理论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经贸管理学院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工商管理学科专任教师（学科带头人）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会计学、企业管理、技术经济及管理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经贸管理学院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管理科学与工程学科（学科带头人）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教育学学科专任教师（学科带头人、教授）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设计学学科专任教师（学科带头人、教授）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视觉传达设计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外国语学院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外国语言文学学科专任教师（学科带头人）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英语语言文学、外国语言学及应用语言学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社会科学部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马克思主义理论学科专任教师（学科带头人）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马克思主义基本原理、马克思主义中国化研究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 w:line="360" w:lineRule="exact"/>
        <w:jc w:val="left"/>
        <w:rPr>
          <w:rFonts w:hint="eastAsia"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（二）博士研究生</w:t>
      </w:r>
    </w:p>
    <w:tbl>
      <w:tblPr>
        <w:tblStyle w:val="3"/>
        <w:tblW w:w="109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701"/>
        <w:gridCol w:w="2268"/>
        <w:gridCol w:w="3828"/>
        <w:gridCol w:w="850"/>
        <w:gridCol w:w="1276"/>
        <w:gridCol w:w="6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tblHeader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归属二级学院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岗位名称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专业要求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学历要求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需求人数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化学与材料工程学院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化学工程与技术学科专任教师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化学工程、化学工艺、应用化学、工业催化、生物化工、化学工程与工艺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化学与材料工程学院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材料科学与工程、材料物理与化学、材料学、材料加工工程、化学工程与技术（化学工程、应用化学、化学工艺）、高分子材料与工程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（已招2人）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化学与材料工程学院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环境工程、环境科学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机械制造及其自动化、机械电子工程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（已招1人）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仪器科学与技术学科专任教师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精密仪器及机械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动力工程及工程热物理学科专任教师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动力机械及工程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检测技术与自动化装置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岩土工程，结构工程，市政工程，供热、供燃气、通风及空调工程，防灾减灾工程及防护工程，桥梁与隧道工程、★土木工程材料、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★土木工程建造与管理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、★现代结构理论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管理科学与工程、★工程经济与管理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地质资源与地质工程学科专任教师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地质工程，地质灾害防治工程、★岩土体地质力学、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★边坡稳定及加固技术、</w:t>
            </w:r>
            <w:r>
              <w:rPr>
                <w:kern w:val="0"/>
                <w:szCs w:val="21"/>
              </w:rPr>
              <w:t>  </w:t>
            </w:r>
            <w:r>
              <w:rPr>
                <w:rFonts w:hint="eastAsia" w:ascii="宋体" w:hAnsi="宋体" w:cs="宋体"/>
                <w:kern w:val="0"/>
                <w:szCs w:val="21"/>
              </w:rPr>
              <w:t>★隧道及地下工程稳定与加固、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★环境地质及评价、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★地基稳定及变形控制、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建筑历史与理论，建筑设计及其理论，城市规划与设计，建筑技术科学、★室内设计及其理论、★建筑遗产保护及其理论、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★建筑文化、</w:t>
            </w:r>
            <w:r>
              <w:rPr>
                <w:kern w:val="0"/>
                <w:szCs w:val="21"/>
              </w:rPr>
              <w:t>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★数字建筑、●建筑智能信息技术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材料学、材料物理与化学、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●钢结构材料与工程</w:t>
            </w:r>
            <w:r>
              <w:rPr>
                <w:kern w:val="0"/>
                <w:szCs w:val="21"/>
              </w:rPr>
              <w:t>  </w:t>
            </w:r>
            <w:r>
              <w:rPr>
                <w:rFonts w:hint="eastAsia" w:ascii="宋体" w:hAnsi="宋体" w:cs="宋体"/>
                <w:kern w:val="0"/>
                <w:szCs w:val="21"/>
              </w:rPr>
              <w:t>●建筑材料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电机与电器、电力系统及其自动化、高电压与绝缘技术、电力电子与电力传动、电工理论与新技术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控制理论与控制工程、检测技术与自动化装置、系统工程、模式识别与智能系统、导航、制导与控制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计算机系统结构、计算机软件与理论、计算机应用技术（物联网方向）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信息与通信工程学科专任教师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通信与信息系统、信号与信息处理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仪器科学与技术学科专任教师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精密仪器及机械、测试计量技术及仪器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经贸管理学院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物流工程、电子商务方向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经贸管理学院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计算机应用技术、计算机软件与理论、计算机系统结构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经贸管理学院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会计学、企业管理、技术经济及管理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已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招1人）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(急招）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中国语言文学学科专任教师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中国古代文学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课程与教学论（数学课程与教学论、科学课程与教学论）、学前教育学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音乐与舞蹈学学科专任教师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作曲与作曲技术理论、音乐学（音乐理论方向优先）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视觉传达设计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外国语言文学学科专任教师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英语语言文学、外国语言学及应用语言学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社会科学部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哲学学科专任教师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马克思主义哲学、外国哲学、宗教学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（已招1人）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社会科学部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马克思主义基本原理、马克思主义中国化研究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管理科学与工程、会计学、企业管理、技术经济及管理、教育经济与管理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</w:tbl>
    <w:p>
      <w:pPr>
        <w:widowControl/>
        <w:spacing w:before="156" w:beforeLines="50" w:after="156" w:afterLines="50" w:line="360" w:lineRule="exact"/>
        <w:jc w:val="left"/>
        <w:rPr>
          <w:rFonts w:hint="eastAsia"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（三）硕士研究生</w:t>
      </w:r>
    </w:p>
    <w:tbl>
      <w:tblPr>
        <w:tblStyle w:val="3"/>
        <w:tblW w:w="109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701"/>
        <w:gridCol w:w="2268"/>
        <w:gridCol w:w="3828"/>
        <w:gridCol w:w="850"/>
        <w:gridCol w:w="1276"/>
        <w:gridCol w:w="6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tblHeader/>
          <w:jc w:val="center"/>
        </w:trPr>
        <w:tc>
          <w:tcPr>
            <w:tcW w:w="4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归属二级学院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岗位名称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专业要求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学历要求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需求人数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化学与材料工程学院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材料科学与工程、材料物理与化学、材料学、材料加工工程、化学工程与技术（化学工程、应用化学、化学工艺）、高分子材料与工程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人以内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化学与材料工程学院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化学工程与技术学科专任教师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物理化学、化学工程、化学工艺、工业催化、化学工程与工艺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机械制造及其自动化、机械电子工程、机械设计及理论（机器人方向）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检测技术与自动化装置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结构工程，市政工程，供热、供燃气、通风及空调工程，防灾减灾工程及防护工程、桥梁与隧道、岩土工程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（已招1人）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人以内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建筑历史与理论，建筑设计及其理论，城市规划与设计，建筑技术科学、★室内设计及其理论、★建筑遗产保护及其理论、★建筑智能信息技术、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★建筑文化、</w:t>
            </w:r>
            <w:r>
              <w:rPr>
                <w:kern w:val="0"/>
                <w:szCs w:val="21"/>
              </w:rPr>
              <w:t>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★数字建筑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管理科学与工程、★工程经济与管理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电机与电器、电力系统及其自动化、高电压与绝缘技术、电力电子与电力传动、电工理论与新技术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人以内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控制理论与控制工程、检测技术与自动化装置、系统工程、模式识别与智能系统、导航、制导与控制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电气与信息工程学院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计算机系统结构、计算机软件与理论、计算机应用技术（物联网方向）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经贸管理学院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电子商务方向、物流工程、物流管理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人以内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经贸管理学院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人力资源管理、电子商务、物流管理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经贸管理学院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计算机应用技术、计算机软件与理论、计算机系统结构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（已招1人）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人以内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音乐与舞蹈学学科专任教师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音乐学（钢琴艺术表演与教学方向优先）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视觉传达设计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发展与教育心理学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基础心理学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应用心理学等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（已招1人）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中国语言文学学科专任教师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新闻传播学类/中文学类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（已招1人）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外国语言文学学科专任教师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英语语言文学、外国语言学及应用语言学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（已招1人）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人以内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社会科学部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马克思主义理论与思想政治教育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马克思主义哲学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社会学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学生思政等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（已招1人）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公共体育教学部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体育人文社会学、运动人体科学、体育教育训练学、民族传统体育学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管理学学科专任教师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管理科学与工程、会计学、企业管理、技术经济及管理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计划共招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人以内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机械工程学科专任教师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机械制造及其自动化、机械电子工程、机械设计及理论、车辆工程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（已招1人）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06D18"/>
    <w:rsid w:val="54706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2017-06-16T07:08:00Z</dcterms:created>
  <dc:creator>ASUS</dc:creator>
  <cp:lastModifiedBy>ASUS</cp:lastModifiedBy>
  <dcterms:modified xsi:type="dcterms:W3CDTF">2017-06-16T07:08:19Z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