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1" w:lineRule="atLeast"/>
        <w:ind w:left="0" w:right="0" w:firstLine="538"/>
        <w:jc w:val="left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17"/>
          <w:szCs w:val="17"/>
        </w:rPr>
      </w:pPr>
      <w:r>
        <w:rPr>
          <w:rStyle w:val="4"/>
          <w:rFonts w:ascii="仿宋_GB2312" w:hAnsi="微软雅黑" w:eastAsia="仿宋_GB2312" w:cs="仿宋_GB2312"/>
          <w:b/>
          <w:i w:val="0"/>
          <w:caps w:val="0"/>
          <w:color w:val="3D3D3D"/>
          <w:spacing w:val="0"/>
          <w:sz w:val="26"/>
          <w:szCs w:val="26"/>
          <w:bdr w:val="none" w:color="auto" w:sz="0" w:space="0"/>
          <w:shd w:val="clear" w:fill="FFFFFF"/>
        </w:rPr>
        <w:t>招生计划</w:t>
      </w:r>
    </w:p>
    <w:tbl>
      <w:tblPr>
        <w:tblW w:w="68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3"/>
        <w:gridCol w:w="2705"/>
        <w:gridCol w:w="801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类  别</w:t>
            </w:r>
          </w:p>
        </w:tc>
        <w:tc>
          <w:tcPr>
            <w:tcW w:w="2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培养岗位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计划数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培养学校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“双学科”复合型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高中教师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地理科学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（复合思想政治教育）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物理学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（复合教育技术学）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8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中学紧缺学科教师</w:t>
            </w: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高中信息技术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初中信息技术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18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初中数学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5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小学全科教师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0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D3D3D"/>
                <w:spacing w:val="0"/>
                <w:sz w:val="20"/>
                <w:szCs w:val="20"/>
                <w:bdr w:val="none" w:color="auto" w:sz="0" w:space="0"/>
                <w:shd w:val="clear" w:fill="FFFFFF"/>
              </w:rPr>
              <w:t>衢州学院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A2FF5"/>
    <w:rsid w:val="4B0A2F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2018-06-20T10:14:00Z</dcterms:created>
  <dc:creator>ASUS</dc:creator>
  <cp:lastModifiedBy>ASUS</cp:lastModifiedBy>
  <dcterms:modified xsi:type="dcterms:W3CDTF">2018-06-20T10:14:53Z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