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bdr w:val="none" w:color="auto" w:sz="0" w:space="0"/>
        </w:rPr>
        <w:t>报名资格、专业要求、从事岗位资历条件</w:t>
      </w:r>
    </w:p>
    <w:bookmarkEnd w:id="0"/>
    <w:tbl>
      <w:tblPr>
        <w:tblpPr w:vertAnchor="text" w:tblpXSpec="left"/>
        <w:tblW w:w="7831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801"/>
        <w:gridCol w:w="488"/>
        <w:gridCol w:w="1565"/>
        <w:gridCol w:w="2792"/>
        <w:gridCol w:w="155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63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岗位数</w:t>
            </w:r>
          </w:p>
        </w:tc>
        <w:tc>
          <w:tcPr>
            <w:tcW w:w="8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学历学位要求</w:t>
            </w:r>
          </w:p>
        </w:tc>
        <w:tc>
          <w:tcPr>
            <w:tcW w:w="48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年龄要求</w:t>
            </w:r>
          </w:p>
        </w:tc>
        <w:tc>
          <w:tcPr>
            <w:tcW w:w="15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专业要求</w:t>
            </w:r>
          </w:p>
        </w:tc>
        <w:tc>
          <w:tcPr>
            <w:tcW w:w="27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从事岗位</w:t>
            </w:r>
          </w:p>
        </w:tc>
        <w:tc>
          <w:tcPr>
            <w:tcW w:w="15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  <w:tblCellSpacing w:w="0" w:type="dxa"/>
        </w:trPr>
        <w:tc>
          <w:tcPr>
            <w:tcW w:w="63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专业技术（一）</w:t>
            </w:r>
          </w:p>
        </w:tc>
        <w:tc>
          <w:tcPr>
            <w:tcW w:w="8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硕士研究生及以上（本科、硕士就读须为全日制普通高校）</w:t>
            </w:r>
          </w:p>
        </w:tc>
        <w:tc>
          <w:tcPr>
            <w:tcW w:w="48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35周岁以下</w:t>
            </w:r>
          </w:p>
        </w:tc>
        <w:tc>
          <w:tcPr>
            <w:tcW w:w="15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化学工程、材料物理化学、物理化学、应用化学等专业及相关专业</w:t>
            </w:r>
          </w:p>
        </w:tc>
        <w:tc>
          <w:tcPr>
            <w:tcW w:w="27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从事汽车机械零部件及材料（金属、塑料、橡胶、皮革等）可靠性测试和失效分析、汽车内饰件、材料中有毒有害物质、新能源汽车电池、车内空气质量及气味等测试分析。能熟练操作和使用气质联谱、液相色谱仪、扫描电镜、ICP-MS、ICP-OES、气相液相色谱仪、原子吸收光谱仪等测试仪器。</w:t>
            </w:r>
          </w:p>
        </w:tc>
        <w:tc>
          <w:tcPr>
            <w:tcW w:w="1553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1、具有一年以上相关专业工作经验；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2、工作稳定性好，吃苦耐劳，有团队精神，能接受加班；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3、能撰写分析报告（中英文）和各类技术文件；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4、教授级高工、博士学位年龄可放宽到45周岁；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注;年龄计算时间截止至2018年11月26日。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  <w:tblCellSpacing w:w="0" w:type="dxa"/>
        </w:trPr>
        <w:tc>
          <w:tcPr>
            <w:tcW w:w="63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专业技术（二）</w:t>
            </w:r>
          </w:p>
        </w:tc>
        <w:tc>
          <w:tcPr>
            <w:tcW w:w="8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硕士研究生及以上（本科、硕士就读须为全日制普通高校）</w:t>
            </w:r>
          </w:p>
        </w:tc>
        <w:tc>
          <w:tcPr>
            <w:tcW w:w="48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35周岁以下</w:t>
            </w:r>
          </w:p>
        </w:tc>
        <w:tc>
          <w:tcPr>
            <w:tcW w:w="15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电气工程（电机与电气）、机械制造及其自动化（机电一体化）、机械电子工程、车辆工程（新能源汽车方向）等专业及相关专业</w:t>
            </w:r>
          </w:p>
        </w:tc>
        <w:tc>
          <w:tcPr>
            <w:tcW w:w="27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从事新能源汽车关键零部件即电机和电控、电动自行车、电动工具等产品的测试分析。能熟练操作和使用新能源汽车直流电机和电控、电动自行车、电动工具、电池等产品测试仪器。</w:t>
            </w:r>
          </w:p>
        </w:tc>
        <w:tc>
          <w:tcPr>
            <w:tcW w:w="1553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8" w:hRule="atLeast"/>
          <w:tblCellSpacing w:w="0" w:type="dxa"/>
        </w:trPr>
        <w:tc>
          <w:tcPr>
            <w:tcW w:w="63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专业技术（三）</w:t>
            </w:r>
          </w:p>
        </w:tc>
        <w:tc>
          <w:tcPr>
            <w:tcW w:w="8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硕士研究生及以上（本科、硕士就读须为全日制普通高校）</w:t>
            </w:r>
          </w:p>
        </w:tc>
        <w:tc>
          <w:tcPr>
            <w:tcW w:w="48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35周岁以下</w:t>
            </w:r>
          </w:p>
        </w:tc>
        <w:tc>
          <w:tcPr>
            <w:tcW w:w="15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具有质量、计量、标准、科技与项目规划管理 等领域理工科专业及相关专业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  <w:tc>
          <w:tcPr>
            <w:tcW w:w="27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负责工业、农业及服务业标准化体系建立、卓越绩效管理、品牌战略管理、满意度测评、精益生产管理、工艺管理等标准化综合管理方面的技术咨询服务；牵头和参与国家、行业和地方标准制修订，牵头市行政区域内浙江制造标准制修订；企业标准核查、标准信息平台建设与运营；承担国内外技术法规、标准、合格评定等标准技术公共服务平台的建设，提供查询、宣贯和有效性确认服务；承担地方标准技术审查与国家、行业标准培训；开展标准化课题研究和技术性贸易壁垒通报、评议、预警信息发布。</w:t>
            </w:r>
          </w:p>
        </w:tc>
        <w:tc>
          <w:tcPr>
            <w:tcW w:w="1553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  <w:bdr w:val="none" w:color="auto" w:sz="0" w:space="0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07524"/>
    <w:rsid w:val="326075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2018-11-24T01:40:00Z</dcterms:created>
  <dc:creator>ASUS</dc:creator>
  <cp:lastModifiedBy>ASUS</cp:lastModifiedBy>
  <dcterms:modified xsi:type="dcterms:W3CDTF">2018-11-24T01:40:57Z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