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51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shd w:val="clear" w:fill="FFFFFF"/>
        </w:rPr>
        <w:t>应佳基本情况表</w:t>
      </w:r>
    </w:p>
    <w:tbl>
      <w:tblPr>
        <w:tblW w:w="910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720"/>
        <w:gridCol w:w="1080"/>
        <w:gridCol w:w="1080"/>
        <w:gridCol w:w="1620"/>
        <w:gridCol w:w="1080"/>
        <w:gridCol w:w="25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姓名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性别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学历</w:t>
            </w:r>
            <w:r>
              <w:rPr>
                <w:rFonts w:hint="default" w:ascii="Times New Roman" w:hAnsi="Times New Roman" w:eastAsia="����" w:cs="Times New Roman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学位</w:t>
            </w:r>
          </w:p>
        </w:tc>
        <w:tc>
          <w:tcPr>
            <w:tcW w:w="1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招聘单位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拟聘用岗位</w:t>
            </w: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毕业时间、学校及专业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应佳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1991.11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硕研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区疾病预防控制中心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公共卫生防疫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  <w:t>2017.06毕业于西安交通大学流行病与卫生统计学专业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B01F0"/>
    <w:rsid w:val="4ADB01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2017-07-18T06:11:00Z</dcterms:created>
  <dc:creator>ASUS</dc:creator>
  <cp:lastModifiedBy>ASUS</cp:lastModifiedBy>
  <dcterms:modified xsi:type="dcterms:W3CDTF">2017-07-18T06:11:54Z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