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826"/>
        <w:gridCol w:w="589"/>
        <w:gridCol w:w="4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用工单位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职位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职数</w:t>
            </w:r>
          </w:p>
        </w:tc>
        <w:tc>
          <w:tcPr>
            <w:tcW w:w="4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浙江大学医学院中国人脑库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技术员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shd w:val="clear" w:fill="FFFFFF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333333"/>
                <w:shd w:val="clear" w:fill="FFFFFF"/>
              </w:rPr>
              <w:t>、大专及以上学历，具有医学（法医学）、药学或生物学相关专业知识背景者优先考虑；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b w:val="0"/>
                <w:shd w:val="clear" w:fill="FFFFFF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olor w:val="333333"/>
                <w:shd w:val="clear" w:fill="FFFFFF"/>
              </w:rPr>
              <w:t>、富有责任心，工作有条理，具有主动性。善于学习和沟通交流，富有团队合作精神和诚信意识，具备日常英语沟通能力和阅读能力，能长期稳定工作者优先。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both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招聘截止日期：2017年6月30日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20E39"/>
    <w:rsid w:val="66F20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2017-06-12T11:08:00Z</dcterms:created>
  <dc:creator>ASUS</dc:creator>
  <cp:lastModifiedBy>ASUS</cp:lastModifiedBy>
  <dcterms:modified xsi:type="dcterms:W3CDTF">2017-06-12T11:08:42Z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