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38" w:afterAutospacing="0"/>
        <w:ind w:left="1440" w:right="0"/>
        <w:jc w:val="center"/>
      </w:pPr>
      <w:r>
        <w:rPr>
          <w:rFonts w:hint="eastAsia" w:ascii="宋体" w:hAnsi="宋体" w:eastAsia="宋体" w:cs="宋体"/>
          <w:color w:val="000000"/>
          <w:sz w:val="33"/>
          <w:szCs w:val="33"/>
        </w:rPr>
        <w:t>《今日浙江》杂志社公开招聘</w:t>
      </w:r>
      <w:bookmarkStart w:id="0" w:name="_GoBack"/>
      <w:r>
        <w:rPr>
          <w:rFonts w:hint="eastAsia" w:ascii="宋体" w:hAnsi="宋体" w:eastAsia="宋体" w:cs="宋体"/>
          <w:color w:val="000000"/>
          <w:sz w:val="33"/>
          <w:szCs w:val="33"/>
        </w:rPr>
        <w:t>岗位表</w:t>
      </w:r>
    </w:p>
    <w:bookmarkEnd w:id="0"/>
    <w:tbl>
      <w:tblPr>
        <w:tblW w:w="7250" w:type="dxa"/>
        <w:tblCellSpacing w:w="0" w:type="dxa"/>
        <w:tblInd w:w="1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636"/>
        <w:gridCol w:w="1855"/>
        <w:gridCol w:w="1097"/>
        <w:gridCol w:w="1178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招考岗位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招考人数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年龄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专业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学历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黑体" w:hAnsi="宋体" w:eastAsia="黑体" w:cs="黑体"/>
                <w:color w:val="000000"/>
                <w:sz w:val="20"/>
                <w:szCs w:val="20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tblCellSpacing w:w="0" w:type="dxa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采编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（一）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35周岁以下（1981年12月     15日以后出生）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中国语言文学类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新闻传播学类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政治学类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经济学类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全日制本科及以上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在省级以上新闻出版单位或市级党报党刊或县（市、区）委报道组从事新闻采编、文字宣传、网络编辑工作3年以上，具有新闻、出版系列中级以上职称；公务员身份无职称要求。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tblCellSpacing w:w="0" w:type="dxa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采编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（二）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35周岁以下（1981年12月  15日以后出生）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中国语言文学类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新闻传播学类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政治学类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法学类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经济学类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全日制本科及以上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olor w:val="000000"/>
                <w:sz w:val="23"/>
                <w:szCs w:val="23"/>
                <w:bdr w:val="none" w:color="auto" w:sz="0" w:space="0"/>
              </w:rPr>
              <w:t>需要经常性出差采访及加班，适合男性报考。</w:t>
            </w:r>
          </w:p>
        </w:tc>
      </w:tr>
    </w:tbl>
    <w:p>
      <w:r>
        <w:rPr>
          <w:rFonts w:hint="eastAsia" w:ascii="宋体" w:hAnsi="宋体" w:eastAsia="宋体" w:cs="宋体"/>
          <w:color w:val="000000"/>
          <w:sz w:val="26"/>
          <w:szCs w:val="26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D57FF"/>
    <w:rsid w:val="536D5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2017-12-18T02:16:00Z</dcterms:created>
  <dc:creator>ASUS</dc:creator>
  <cp:lastModifiedBy>ASUS</cp:lastModifiedBy>
  <dcterms:modified xsi:type="dcterms:W3CDTF">2017-12-18T02:16:16Z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