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5" w:beforeAutospacing="0" w:after="125" w:afterAutospacing="0"/>
        <w:ind w:left="0" w:right="0" w:firstLine="420"/>
        <w:jc w:val="left"/>
      </w:pPr>
      <w:r>
        <w:rPr>
          <w:color w:val="454545"/>
          <w:sz w:val="20"/>
          <w:szCs w:val="20"/>
        </w:rPr>
        <w:t>岗位具体要求详见下表：</w:t>
      </w:r>
    </w:p>
    <w:tbl>
      <w:tblPr>
        <w:tblW w:w="756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891"/>
        <w:gridCol w:w="37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招聘科室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专业限定</w:t>
            </w:r>
          </w:p>
        </w:tc>
        <w:tc>
          <w:tcPr>
            <w:tcW w:w="37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岗位要求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财务科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财会专业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温州市鹿城区户籍，年龄40周岁以下，本科以上学历，具有会计师职称，从事机关行政事业单位会计岗位满5年以上，具有能承担培训财务新人的工作经验。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房产科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计算机专业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温州市户籍，年龄40周岁以下，大专以上学历，有相关计算机从业经验者优先。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车队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专业不限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户籍不限，具备公文写作能力和操作办公软件的基本能力。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综管办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专业不限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5" w:beforeAutospacing="0" w:after="125" w:afterAutospacing="0"/>
              <w:ind w:left="0" w:right="0" w:firstLine="420"/>
              <w:jc w:val="left"/>
            </w:pPr>
            <w:r>
              <w:t>温州市鹿城区户籍，年龄40周岁以下，大专以上学历。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9325C"/>
    <w:rsid w:val="5B993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bsharetext"/>
    <w:basedOn w:val="3"/>
    <w:uiPriority w:val="0"/>
  </w:style>
  <w:style w:type="character" w:customStyle="1" w:styleId="8">
    <w:name w:val="on"/>
    <w:basedOn w:val="3"/>
    <w:uiPriority w:val="0"/>
    <w:rPr>
      <w:shd w:val="clear" w:fill="FFC600"/>
    </w:rPr>
  </w:style>
  <w:style w:type="character" w:customStyle="1" w:styleId="9">
    <w:name w:val="on1"/>
    <w:basedOn w:val="3"/>
    <w:uiPriority w:val="0"/>
    <w:rPr>
      <w:color w:val="CA40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2018-01-22T08:49:00Z</dcterms:created>
  <dc:creator>ASUS</dc:creator>
  <cp:lastModifiedBy>ASUS</cp:lastModifiedBy>
  <dcterms:modified xsi:type="dcterms:W3CDTF">2018-01-22T08:49:35Z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