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28"/>
          <w:szCs w:val="28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28"/>
          <w:szCs w:val="28"/>
          <w:shd w:val="clear" w:fill="FFFFFF"/>
        </w:rPr>
        <w:t>宁波市海洋与渔业局下属事业单位公开招聘拟聘用人员公示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208" w:type="dxa"/>
        <w:tblCellSpacing w:w="0" w:type="dxa"/>
        <w:tblInd w:w="14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968"/>
        <w:gridCol w:w="709"/>
        <w:gridCol w:w="420"/>
        <w:gridCol w:w="824"/>
        <w:gridCol w:w="1189"/>
        <w:gridCol w:w="708"/>
        <w:gridCol w:w="148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8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11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和专业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1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9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宁波市海洋与渔业研究院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海洋与渔业环境检测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蒋海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1986.7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浙江理工大学生命科学学院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生物化学与分子生物学专业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tblCellSpacing w:w="0" w:type="dxa"/>
        </w:trPr>
        <w:tc>
          <w:tcPr>
            <w:tcW w:w="9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宁波市海洋与渔业执法支队（船队）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执法船船员（二级船大管轮岗位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姜利军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1978.2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大连海事大学/轮机工程专业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宁波市鄞州区户籍，担任该等级轮机长职务6年。持有3000千瓦及以上船舶的轮机长证书。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Tahoma" w:hAnsi="Tahoma" w:eastAsia="Tahoma" w:cs="Tahoma"/>
                <w:b w:val="0"/>
                <w:i w:val="0"/>
                <w:caps w:val="0"/>
                <w:color w:val="4D4D4D"/>
                <w:spacing w:val="0"/>
                <w:sz w:val="17"/>
                <w:szCs w:val="17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执法船船员（二级船二副岗位）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潘杰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1991.1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浙江交通职业技术学院/航海技术专业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大专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杭州市户籍，担任该等级三副职务职务4年。持有3000总吨及及以上船舶的二副证书。</w:t>
            </w:r>
          </w:p>
        </w:tc>
      </w:tr>
    </w:tbl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A7A5C"/>
    <w:rsid w:val="7FCA7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2017-11-27T12:16:00Z</dcterms:created>
  <dc:creator>ASUS</dc:creator>
  <cp:lastModifiedBy>ASUS</cp:lastModifiedBy>
  <dcterms:modified xsi:type="dcterms:W3CDTF">2017-11-27T12:17:16Z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