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26" w:beforeAutospacing="0" w:after="476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  <w:bdr w:val="none" w:color="auto" w:sz="0" w:space="0"/>
        </w:rPr>
        <w:t>宁波市农业科学研究院公开招聘拟聘用人员公示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94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626"/>
        <w:gridCol w:w="877"/>
        <w:gridCol w:w="388"/>
        <w:gridCol w:w="939"/>
        <w:gridCol w:w="1966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类别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日期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毕业院校和专业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蔬菜抗病育种与生物技术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专技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高天一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1987.11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华中农业大学/植物病理学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食品检测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专技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方彦东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1994.08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香港中文大学/营养与食品科学技术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硕士研究生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26C06"/>
    <w:rsid w:val="3F326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2018-01-23T02:21:00Z</dcterms:created>
  <dc:creator>ASUS</dc:creator>
  <cp:lastModifiedBy>ASUS</cp:lastModifiedBy>
  <dcterms:modified xsi:type="dcterms:W3CDTF">2018-01-23T02:21:44Z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