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Style w:val="26"/>
        <w:tblW w:w="9790" w:type="dxa"/>
        <w:jc w:val="center"/>
        <w:tblCellSpacing w:w="0" w:type="dxa"/>
        <w:tblInd w:w="21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1140" w:hRule="atLeast"/>
          <w:tblCellSpacing w:w="0" w:type="dxa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职位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语文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数学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英语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科学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音乐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体育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美术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学前教育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中学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教师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小学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教师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幼儿园教师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合计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64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二、招聘范围、对象和条件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（一）招聘对象及报考范围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</w:t>
      </w:r>
    </w:p>
    <w:tbl>
      <w:tblPr>
        <w:tblW w:w="9702" w:type="dxa"/>
        <w:jc w:val="center"/>
        <w:tblCellSpacing w:w="0" w:type="dxa"/>
        <w:tblInd w:w="22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2156"/>
        <w:gridCol w:w="2036"/>
        <w:gridCol w:w="2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84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招聘对象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报考范围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中学教师</w:t>
            </w:r>
          </w:p>
        </w:tc>
        <w:tc>
          <w:tcPr>
            <w:tcW w:w="20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小学教师</w:t>
            </w:r>
          </w:p>
        </w:tc>
        <w:tc>
          <w:tcPr>
            <w:tcW w:w="265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幼儿园教师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全日制普通高校硕士、博士研究生</w:t>
            </w:r>
          </w:p>
        </w:tc>
        <w:tc>
          <w:tcPr>
            <w:tcW w:w="2156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可报考</w:t>
            </w:r>
          </w:p>
        </w:tc>
        <w:tc>
          <w:tcPr>
            <w:tcW w:w="2036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可报考</w:t>
            </w:r>
          </w:p>
        </w:tc>
        <w:tc>
          <w:tcPr>
            <w:tcW w:w="2650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师范类学前教育专业或已取得学前教育教师资格证可报考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“985、211”工程大学全日制本科</w:t>
            </w:r>
          </w:p>
        </w:tc>
        <w:tc>
          <w:tcPr>
            <w:tcW w:w="215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全日制普通高校师范类本科毕业生</w:t>
            </w:r>
          </w:p>
        </w:tc>
        <w:tc>
          <w:tcPr>
            <w:tcW w:w="215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全日制普通高校第一批录取的本科应届生</w:t>
            </w:r>
          </w:p>
        </w:tc>
        <w:tc>
          <w:tcPr>
            <w:tcW w:w="215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其他全日制普通高校本科毕业生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已取得相应学段教师资格证可报考</w:t>
            </w:r>
          </w:p>
        </w:tc>
        <w:tc>
          <w:tcPr>
            <w:tcW w:w="203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非全日制本科及以上毕业生（已取得毕业证书）</w:t>
            </w:r>
          </w:p>
        </w:tc>
        <w:tc>
          <w:tcPr>
            <w:tcW w:w="2156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不可报考</w:t>
            </w:r>
          </w:p>
        </w:tc>
        <w:tc>
          <w:tcPr>
            <w:tcW w:w="20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永康户籍或永康生源可报考</w:t>
            </w:r>
          </w:p>
        </w:tc>
        <w:tc>
          <w:tcPr>
            <w:tcW w:w="265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已取得学前教育教师资格证可报考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全日制普通高校师范类专科毕业生</w:t>
            </w:r>
          </w:p>
        </w:tc>
        <w:tc>
          <w:tcPr>
            <w:tcW w:w="215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应届生(限永康户籍或永康生源)可报考</w:t>
            </w:r>
          </w:p>
        </w:tc>
        <w:tc>
          <w:tcPr>
            <w:tcW w:w="265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师范类学前教育专业或已取得学前教育教师资格证可报考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286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非全日制专科毕业生（已取得毕业证书）</w:t>
            </w:r>
          </w:p>
        </w:tc>
        <w:tc>
          <w:tcPr>
            <w:tcW w:w="215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3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不可报考</w:t>
            </w:r>
          </w:p>
        </w:tc>
        <w:tc>
          <w:tcPr>
            <w:tcW w:w="265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已取得学前教育教师资格证可报考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tblCellSpacing w:w="0" w:type="dxa"/>
          <w:jc w:val="center"/>
        </w:trPr>
        <w:tc>
          <w:tcPr>
            <w:tcW w:w="9702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注：1.本表中未限定户籍的即户籍不限；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2.应届生指2018年全日制普通高校应届毕业生。除注明应届生可报考或已取得毕业证书可报考的外，其他可报考指应届往届均可报考；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3.在全日制普通高校脱产就读的非2018年应届毕业的专升本人员、研究生不能以原已取得的学历、学位证书报考。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A11225"/>
    <w:rsid w:val="2CA7561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2018-02-08T07:43:19Z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