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80" w:lineRule="auto"/>
        <w:ind w:left="0" w:right="0" w:firstLine="640" w:firstLineChars="200"/>
        <w:jc w:val="left"/>
      </w:pPr>
      <w:r>
        <w:rPr>
          <w:rFonts w:ascii="黑体" w:hAnsi="宋体" w:eastAsia="黑体" w:cs="黑体"/>
          <w:color w:val="000000"/>
          <w:kern w:val="0"/>
          <w:sz w:val="32"/>
          <w:szCs w:val="32"/>
          <w:u w:val="none"/>
          <w:lang w:val="en-US" w:eastAsia="zh-CN" w:bidi="ar"/>
        </w:rPr>
        <w:t>入围面试人员名单（共</w:t>
      </w:r>
      <w:r>
        <w:rPr>
          <w:rFonts w:hint="eastAsia" w:ascii="黑体" w:hAnsi="宋体" w:eastAsia="黑体" w:cs="黑体"/>
          <w:color w:val="000000"/>
          <w:kern w:val="0"/>
          <w:sz w:val="32"/>
          <w:szCs w:val="32"/>
          <w:u w:val="none"/>
          <w:lang w:val="en-US" w:eastAsia="zh-CN" w:bidi="ar"/>
        </w:rPr>
        <w:t>5人）</w:t>
      </w:r>
    </w:p>
    <w:tbl>
      <w:tblPr>
        <w:tblpPr w:leftFromText="180" w:rightFromText="180" w:vertAnchor="text" w:horzAnchor="page" w:tblpX="1881" w:tblpY="282"/>
        <w:tblOverlap w:val="never"/>
        <w:tblW w:w="705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3291"/>
        <w:gridCol w:w="375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trPr>
        <w:tc>
          <w:tcPr>
            <w:tcW w:w="3940"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line="240" w:lineRule="atLeast"/>
              <w:jc w:val="center"/>
            </w:pPr>
            <w:r>
              <w:rPr>
                <w:rFonts w:ascii="仿宋_GB2312" w:hAnsi="仿宋_GB2312" w:eastAsia="仿宋_GB2312" w:cs="仿宋_GB2312"/>
                <w:color w:val="3F3F3F"/>
                <w:sz w:val="32"/>
                <w:szCs w:val="32"/>
                <w:u w:val="none"/>
                <w:bdr w:val="none" w:color="auto" w:sz="0" w:space="0"/>
                <w:shd w:val="clear" w:fill="FFFFFF"/>
                <w:lang w:val="en-US"/>
              </w:rPr>
              <w:t xml:space="preserve"> </w:t>
            </w:r>
            <w:r>
              <w:rPr>
                <w:rFonts w:hint="default" w:ascii="仿宋_GB2312" w:hAnsi="仿宋_GB2312" w:eastAsia="仿宋_GB2312" w:cs="仿宋_GB2312"/>
                <w:color w:val="3F3F3F"/>
                <w:sz w:val="32"/>
                <w:szCs w:val="32"/>
                <w:u w:val="none"/>
                <w:bdr w:val="none" w:color="auto" w:sz="0" w:space="0"/>
              </w:rPr>
              <w:t>招聘岗位</w:t>
            </w:r>
          </w:p>
        </w:tc>
        <w:tc>
          <w:tcPr>
            <w:tcW w:w="4500"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line="240" w:lineRule="atLeast"/>
              <w:jc w:val="center"/>
            </w:pPr>
            <w:r>
              <w:rPr>
                <w:rFonts w:hint="default" w:ascii="仿宋_GB2312" w:hAnsi="仿宋_GB2312" w:eastAsia="仿宋_GB2312" w:cs="仿宋_GB2312"/>
                <w:color w:val="3F3F3F"/>
                <w:sz w:val="32"/>
                <w:szCs w:val="32"/>
                <w:u w:val="none"/>
                <w:bdr w:val="none" w:color="auto" w:sz="0" w:space="0"/>
              </w:rPr>
              <w:t>准考证号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trHeight w:val="3164" w:hRule="atLeast"/>
        </w:trPr>
        <w:tc>
          <w:tcPr>
            <w:tcW w:w="3940"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line="240" w:lineRule="atLeast"/>
              <w:jc w:val="center"/>
            </w:pPr>
            <w:r>
              <w:rPr>
                <w:rFonts w:hint="default" w:ascii="仿宋_GB2312" w:hAnsi="仿宋_GB2312" w:eastAsia="仿宋_GB2312" w:cs="仿宋_GB2312"/>
                <w:color w:val="3F3F3F"/>
                <w:sz w:val="32"/>
                <w:szCs w:val="32"/>
                <w:u w:val="none"/>
                <w:bdr w:val="none" w:color="auto" w:sz="0" w:space="0"/>
              </w:rPr>
              <w:t>会计岗位（入围</w:t>
            </w:r>
            <w:r>
              <w:rPr>
                <w:rFonts w:hint="default" w:ascii="仿宋_GB2312" w:hAnsi="仿宋_GB2312" w:eastAsia="仿宋_GB2312" w:cs="仿宋_GB2312"/>
                <w:color w:val="3F3F3F"/>
                <w:sz w:val="32"/>
                <w:szCs w:val="32"/>
                <w:u w:val="none"/>
                <w:bdr w:val="none" w:color="auto" w:sz="0" w:space="0"/>
                <w:lang w:val="en-US"/>
              </w:rPr>
              <w:t>5</w:t>
            </w:r>
            <w:r>
              <w:rPr>
                <w:rFonts w:hint="default" w:ascii="仿宋_GB2312" w:hAnsi="仿宋_GB2312" w:eastAsia="仿宋_GB2312" w:cs="仿宋_GB2312"/>
                <w:color w:val="3F3F3F"/>
                <w:sz w:val="32"/>
                <w:szCs w:val="32"/>
                <w:u w:val="none"/>
                <w:bdr w:val="none" w:color="auto" w:sz="0" w:space="0"/>
              </w:rPr>
              <w:t>人）</w:t>
            </w:r>
          </w:p>
        </w:tc>
        <w:tc>
          <w:tcPr>
            <w:tcW w:w="4500"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240" w:lineRule="atLeast"/>
              <w:ind w:left="0" w:right="0"/>
              <w:jc w:val="center"/>
              <w:textAlignment w:val="bottom"/>
            </w:pPr>
            <w:r>
              <w:rPr>
                <w:rFonts w:hint="default" w:ascii="仿宋_GB2312" w:hAnsi="仿宋_GB2312" w:eastAsia="仿宋_GB2312" w:cs="仿宋_GB2312"/>
                <w:color w:val="000000"/>
                <w:kern w:val="0"/>
                <w:sz w:val="32"/>
                <w:szCs w:val="32"/>
                <w:u w:val="none"/>
                <w:bdr w:val="none" w:color="auto" w:sz="0" w:space="0"/>
                <w:lang w:val="en-US" w:eastAsia="zh-CN" w:bidi="ar"/>
              </w:rPr>
              <w:t xml:space="preserve">00000037920 </w:t>
            </w:r>
          </w:p>
          <w:p>
            <w:pPr>
              <w:keepNext w:val="0"/>
              <w:keepLines w:val="0"/>
              <w:widowControl/>
              <w:suppressLineNumbers w:val="0"/>
              <w:spacing w:before="0" w:beforeAutospacing="1" w:after="0" w:afterAutospacing="1" w:line="240" w:lineRule="atLeast"/>
              <w:ind w:left="0" w:right="0"/>
              <w:jc w:val="center"/>
              <w:textAlignment w:val="bottom"/>
            </w:pPr>
            <w:r>
              <w:rPr>
                <w:rFonts w:hint="default" w:ascii="仿宋_GB2312" w:hAnsi="仿宋_GB2312" w:eastAsia="仿宋_GB2312" w:cs="仿宋_GB2312"/>
                <w:color w:val="000000"/>
                <w:kern w:val="0"/>
                <w:sz w:val="32"/>
                <w:szCs w:val="32"/>
                <w:u w:val="none"/>
                <w:bdr w:val="none" w:color="auto" w:sz="0" w:space="0"/>
                <w:lang w:val="en-US" w:eastAsia="zh-CN" w:bidi="ar"/>
              </w:rPr>
              <w:t xml:space="preserve">00000014320 </w:t>
            </w:r>
          </w:p>
          <w:p>
            <w:pPr>
              <w:keepNext w:val="0"/>
              <w:keepLines w:val="0"/>
              <w:widowControl/>
              <w:suppressLineNumbers w:val="0"/>
              <w:spacing w:before="0" w:beforeAutospacing="1" w:after="0" w:afterAutospacing="1" w:line="240" w:lineRule="atLeast"/>
              <w:ind w:left="0" w:right="0"/>
              <w:jc w:val="center"/>
              <w:textAlignment w:val="bottom"/>
            </w:pPr>
            <w:r>
              <w:rPr>
                <w:rFonts w:hint="default" w:ascii="仿宋_GB2312" w:hAnsi="仿宋_GB2312" w:eastAsia="仿宋_GB2312" w:cs="仿宋_GB2312"/>
                <w:color w:val="000000"/>
                <w:kern w:val="0"/>
                <w:sz w:val="32"/>
                <w:szCs w:val="32"/>
                <w:u w:val="none"/>
                <w:bdr w:val="none" w:color="auto" w:sz="0" w:space="0"/>
                <w:lang w:val="en-US" w:eastAsia="zh-CN" w:bidi="ar"/>
              </w:rPr>
              <w:t xml:space="preserve">00000019225 </w:t>
            </w:r>
          </w:p>
          <w:p>
            <w:pPr>
              <w:keepNext w:val="0"/>
              <w:keepLines w:val="0"/>
              <w:widowControl/>
              <w:suppressLineNumbers w:val="0"/>
              <w:spacing w:before="0" w:beforeAutospacing="1" w:after="0" w:afterAutospacing="1" w:line="240" w:lineRule="atLeast"/>
              <w:ind w:left="0" w:right="0"/>
              <w:jc w:val="center"/>
              <w:textAlignment w:val="bottom"/>
            </w:pPr>
            <w:r>
              <w:rPr>
                <w:rFonts w:hint="default" w:ascii="仿宋_GB2312" w:hAnsi="仿宋_GB2312" w:eastAsia="仿宋_GB2312" w:cs="仿宋_GB2312"/>
                <w:color w:val="000000"/>
                <w:kern w:val="0"/>
                <w:sz w:val="32"/>
                <w:szCs w:val="32"/>
                <w:u w:val="none"/>
                <w:bdr w:val="none" w:color="auto" w:sz="0" w:space="0"/>
                <w:lang w:val="en-US" w:eastAsia="zh-CN" w:bidi="ar"/>
              </w:rPr>
              <w:t xml:space="preserve">00000034325 </w:t>
            </w:r>
          </w:p>
          <w:p>
            <w:pPr>
              <w:keepNext w:val="0"/>
              <w:keepLines w:val="0"/>
              <w:widowControl/>
              <w:suppressLineNumbers w:val="0"/>
              <w:spacing w:before="0" w:beforeAutospacing="1" w:after="0" w:afterAutospacing="1" w:line="240" w:lineRule="atLeast"/>
              <w:ind w:left="0" w:right="0"/>
              <w:jc w:val="center"/>
              <w:textAlignment w:val="bottom"/>
            </w:pPr>
            <w:r>
              <w:rPr>
                <w:rFonts w:hint="default" w:ascii="仿宋_GB2312" w:hAnsi="仿宋_GB2312" w:eastAsia="仿宋_GB2312" w:cs="仿宋_GB2312"/>
                <w:color w:val="000000"/>
                <w:kern w:val="0"/>
                <w:sz w:val="32"/>
                <w:szCs w:val="32"/>
                <w:u w:val="none"/>
                <w:bdr w:val="none" w:color="auto" w:sz="0" w:space="0"/>
                <w:lang w:val="en-US" w:eastAsia="zh-CN" w:bidi="ar"/>
              </w:rPr>
              <w:t>00000013222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640" w:firstLineChars="200"/>
        <w:jc w:val="left"/>
        <w:rPr>
          <w:rFonts w:hint="eastAsia" w:ascii="宋体" w:hAnsi="宋体" w:eastAsia="宋体" w:cs="宋体"/>
          <w:color w:val="000000"/>
          <w:sz w:val="21"/>
          <w:szCs w:val="21"/>
          <w:u w:val="none"/>
        </w:rPr>
      </w:pP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br w:type="textWrapping"/>
      </w:r>
      <w:r>
        <w:rPr>
          <w:rFonts w:hint="default" w:ascii="仿宋_GB2312" w:hAnsi="仿宋_GB2312" w:eastAsia="仿宋_GB2312" w:cs="仿宋_GB2312"/>
          <w:color w:val="000000"/>
          <w:kern w:val="0"/>
          <w:sz w:val="32"/>
          <w:szCs w:val="32"/>
          <w:u w:val="none"/>
          <w:lang w:val="en-US" w:eastAsia="zh-CN" w:bidi="ar"/>
        </w:rPr>
        <w:t>       说明：入围人员笔试成绩将在面试结束后公布。其他参加笔试人员请按招聘公告提示自行通过浙江省人事考试办网站（</w:t>
      </w:r>
      <w:r>
        <w:rPr>
          <w:rFonts w:hint="default" w:ascii="仿宋_GB2312" w:hAnsi="仿宋_GB2312" w:eastAsia="仿宋_GB2312" w:cs="仿宋_GB2312"/>
          <w:color w:val="3F3F3F"/>
          <w:kern w:val="0"/>
          <w:sz w:val="32"/>
          <w:szCs w:val="32"/>
          <w:u w:val="none"/>
          <w:lang w:val="en-US" w:eastAsia="zh-CN" w:bidi="ar"/>
        </w:rPr>
        <w:fldChar w:fldCharType="begin"/>
      </w:r>
      <w:r>
        <w:rPr>
          <w:rFonts w:hint="default" w:ascii="仿宋_GB2312" w:hAnsi="仿宋_GB2312" w:eastAsia="仿宋_GB2312" w:cs="仿宋_GB2312"/>
          <w:color w:val="3F3F3F"/>
          <w:kern w:val="0"/>
          <w:sz w:val="32"/>
          <w:szCs w:val="32"/>
          <w:u w:val="none"/>
          <w:lang w:val="en-US" w:eastAsia="zh-CN" w:bidi="ar"/>
        </w:rPr>
        <w:instrText xml:space="preserve"> HYPERLINK "http://www.zjks.com/" </w:instrText>
      </w:r>
      <w:r>
        <w:rPr>
          <w:rFonts w:hint="default" w:ascii="仿宋_GB2312" w:hAnsi="仿宋_GB2312" w:eastAsia="仿宋_GB2312" w:cs="仿宋_GB2312"/>
          <w:color w:val="3F3F3F"/>
          <w:kern w:val="0"/>
          <w:sz w:val="32"/>
          <w:szCs w:val="32"/>
          <w:u w:val="none"/>
          <w:lang w:val="en-US" w:eastAsia="zh-CN" w:bidi="ar"/>
        </w:rPr>
        <w:fldChar w:fldCharType="separate"/>
      </w:r>
      <w:r>
        <w:rPr>
          <w:rStyle w:val="5"/>
          <w:rFonts w:hint="default" w:ascii="仿宋_GB2312" w:hAnsi="仿宋_GB2312" w:eastAsia="仿宋_GB2312" w:cs="仿宋_GB2312"/>
          <w:color w:val="3F3F3F"/>
          <w:sz w:val="32"/>
          <w:szCs w:val="32"/>
          <w:u w:val="none"/>
          <w:lang w:val="en-US"/>
        </w:rPr>
        <w:t>http://www.zjks.com/</w:t>
      </w:r>
      <w:r>
        <w:rPr>
          <w:rFonts w:hint="default" w:ascii="仿宋_GB2312" w:hAnsi="仿宋_GB2312" w:eastAsia="仿宋_GB2312" w:cs="仿宋_GB2312"/>
          <w:color w:val="3F3F3F"/>
          <w:kern w:val="0"/>
          <w:sz w:val="32"/>
          <w:szCs w:val="32"/>
          <w:u w:val="none"/>
          <w:lang w:val="en-US" w:eastAsia="zh-CN" w:bidi="ar"/>
        </w:rPr>
        <w:fldChar w:fldCharType="end"/>
      </w:r>
      <w:r>
        <w:rPr>
          <w:rFonts w:hint="default" w:ascii="仿宋_GB2312" w:hAnsi="仿宋_GB2312" w:eastAsia="仿宋_GB2312" w:cs="仿宋_GB2312"/>
          <w:color w:val="000000"/>
          <w:kern w:val="0"/>
          <w:sz w:val="32"/>
          <w:szCs w:val="32"/>
          <w:u w:val="none"/>
          <w:lang w:val="en-US" w:eastAsia="zh-CN" w:bidi="ar"/>
        </w:rPr>
        <w:t>）查询本人成绩，其中排名下一顺位的人员可能获得递补参加面试的机会，请本人留意。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B660A"/>
    <w:rsid w:val="305B66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F3F3F"/>
      <w:u w:val="none"/>
    </w:rPr>
  </w:style>
  <w:style w:type="character" w:styleId="5">
    <w:name w:val="Hyperlink"/>
    <w:basedOn w:val="3"/>
    <w:uiPriority w:val="0"/>
    <w:rPr>
      <w:color w:val="3F3F3F"/>
      <w:u w:val="non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2017-06-28T03:53:00Z</dcterms:created>
  <dc:creator>ASUS</dc:creator>
  <cp:lastModifiedBy>ASUS</cp:lastModifiedBy>
  <dcterms:modified xsi:type="dcterms:W3CDTF">2017-06-28T03:54:04Z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