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26"/>
          <w:szCs w:val="26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26"/>
          <w:szCs w:val="26"/>
          <w:shd w:val="clear" w:fill="FFFFFF"/>
        </w:rPr>
        <w:t>余姚市农林局局属事业单位公开招聘编外工作人员拟聘用人员公示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76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675"/>
        <w:gridCol w:w="1277"/>
        <w:gridCol w:w="1292"/>
        <w:gridCol w:w="721"/>
        <w:gridCol w:w="721"/>
        <w:gridCol w:w="721"/>
        <w:gridCol w:w="901"/>
        <w:gridCol w:w="9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董叶雯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20170103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农业信息中心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后勤服务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20170205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种苗站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仓库管理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20170309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种苗站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后勤服务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应亚萍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20170305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种苗站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后勤服务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26"/>
          <w:szCs w:val="2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17A32"/>
    <w:rsid w:val="5AF17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2017-08-14T14:18:00Z</dcterms:created>
  <dc:creator>ASUS</dc:creator>
  <cp:lastModifiedBy>ASUS</cp:lastModifiedBy>
  <dcterms:modified xsi:type="dcterms:W3CDTF">2017-08-14T14:18:52Z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