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义乌市国资委专职监事招聘总成绩公告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252525"/>
          <w:sz w:val="18"/>
          <w:szCs w:val="18"/>
          <w:shd w:val="clear" w:fill="FFFFFF"/>
        </w:rPr>
        <w:t>第一岗位总成绩</w:t>
      </w:r>
      <w:r>
        <w:rPr>
          <w:rFonts w:hint="eastAsia" w:ascii="宋体" w:hAnsi="宋体" w:eastAsia="宋体" w:cs="宋体"/>
          <w:color w:val="252525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eastAsia" w:ascii="宋体" w:hAnsi="宋体" w:eastAsia="宋体" w:cs="宋体"/>
          <w:color w:val="252525"/>
          <w:sz w:val="18"/>
          <w:szCs w:val="18"/>
          <w:shd w:val="clear" w:fill="FFFFFF"/>
        </w:rPr>
        <w:t>　　</w:t>
      </w:r>
    </w:p>
    <w:tbl>
      <w:tblPr>
        <w:tblW w:w="8305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571"/>
        <w:gridCol w:w="434"/>
        <w:gridCol w:w="1182"/>
        <w:gridCol w:w="516"/>
        <w:gridCol w:w="1446"/>
        <w:gridCol w:w="1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考号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姓名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量化考核成绩</w:t>
            </w: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  <w:lang w:val="en-US"/>
              </w:rPr>
              <w:t>15%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  <w:lang w:val="en-US"/>
              </w:rPr>
              <w:t>35%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  <w:lang w:val="en-US"/>
              </w:rPr>
              <w:t>50%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合计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20180127001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杨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牡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70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81.1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74.65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入围体检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20180127004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吴梦花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79.6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入围体检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20180127016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王改英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76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75.3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73.85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入围体检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20180127008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彭剑萍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84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72.9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71.8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入围体检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20180127021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何丹青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70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71.3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69.75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入围体检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20180127027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余美群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86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68.5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68.85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20180127009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洪一帆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67.6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68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252525"/>
          <w:sz w:val="18"/>
          <w:szCs w:val="18"/>
          <w:shd w:val="clear" w:fill="FFFFFF"/>
        </w:rPr>
        <w:t>第二岗位总成绩</w:t>
      </w:r>
      <w:r>
        <w:rPr>
          <w:rFonts w:hint="eastAsia" w:ascii="宋体" w:hAnsi="宋体" w:eastAsia="宋体" w:cs="宋体"/>
          <w:color w:val="252525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eastAsia" w:ascii="宋体" w:hAnsi="宋体" w:eastAsia="宋体" w:cs="宋体"/>
          <w:color w:val="252525"/>
          <w:sz w:val="18"/>
          <w:szCs w:val="18"/>
          <w:shd w:val="clear" w:fill="FFFFFF"/>
        </w:rPr>
        <w:t>　　</w:t>
      </w:r>
    </w:p>
    <w:tbl>
      <w:tblPr>
        <w:tblW w:w="8305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571"/>
        <w:gridCol w:w="434"/>
        <w:gridCol w:w="1182"/>
        <w:gridCol w:w="516"/>
        <w:gridCol w:w="1446"/>
        <w:gridCol w:w="1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考号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姓名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量化考核成绩</w:t>
            </w: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  <w:lang w:val="en-US"/>
              </w:rPr>
              <w:t>15%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  <w:lang w:val="en-US"/>
              </w:rPr>
              <w:t>35%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  <w:lang w:val="en-US"/>
              </w:rPr>
              <w:t>50%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合计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20180127102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万向成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87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69.4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71.9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入围体检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20180127104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赵新跃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66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79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66.3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  <w:lang w:val="en-US"/>
              </w:rPr>
              <w:t>70.7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入围体检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00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Emphasis"/>
    <w:basedOn w:val="3"/>
    <w:qFormat/>
    <w:uiPriority w:val="0"/>
    <w:rPr>
      <w:color w:val="CC0000"/>
      <w:u w:val="single"/>
    </w:rPr>
  </w:style>
  <w:style w:type="character" w:styleId="6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2018-02-06T03:15:08Z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