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4" w:type="dxa"/>
        <w:tblCellSpacing w:w="0" w:type="dxa"/>
        <w:tblInd w:w="-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5249"/>
        <w:gridCol w:w="10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b/>
                <w:color w:val="666666"/>
                <w:sz w:val="18"/>
                <w:szCs w:val="18"/>
                <w:bdr w:val="none" w:color="auto" w:sz="0" w:space="0"/>
              </w:rPr>
              <w:t>招聘岗位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524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b/>
                <w:color w:val="666666"/>
                <w:sz w:val="18"/>
                <w:szCs w:val="18"/>
                <w:bdr w:val="none" w:color="auto" w:sz="0" w:space="0"/>
              </w:rPr>
              <w:t>学历、专业等招考要求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4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b/>
                <w:color w:val="666666"/>
                <w:sz w:val="18"/>
                <w:szCs w:val="18"/>
                <w:bdr w:val="none" w:color="auto" w:sz="0" w:space="0"/>
              </w:rPr>
              <w:t>计划人数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工作人员 </w:t>
            </w:r>
          </w:p>
        </w:tc>
        <w:tc>
          <w:tcPr>
            <w:tcW w:w="5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、大专及以上学历；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、专业不限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熟悉计算机操作者优先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;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、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1987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日以后出生，义乌市户籍（以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2017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日户口所在地为准）。 </w:t>
            </w:r>
          </w:p>
        </w:tc>
        <w:tc>
          <w:tcPr>
            <w:tcW w:w="10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2017-10-01T00:58:36Z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