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招聘岗位和数量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234"/>
        <w:gridCol w:w="1240"/>
        <w:gridCol w:w="798"/>
        <w:gridCol w:w="1182"/>
        <w:gridCol w:w="2052"/>
        <w:gridCol w:w="16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2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2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所需专业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b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市重大项目前期工作办公室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工作人员1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农村与区域发展、社会学、社会工作等相关专业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市重大项目前期工作办公室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工作人员2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地理信息系统、</w:t>
            </w:r>
            <w:r>
              <w:rPr>
                <w:rFonts w:hint="default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"https://baike.baidu.com/item/%E8%B5%84%E6%BA%90%E7%8E%AF%E5%A2%83" \t "http://rsj.lishui.gov.cn/zwxx/gsgg/201807/_blank" </w:instrText>
            </w:r>
            <w:r>
              <w:rPr>
                <w:rFonts w:hint="default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default" w:ascii="仿宋_GB2312" w:hAnsi="微软雅黑" w:eastAsia="仿宋_GB2312" w:cs="仿宋_GB2312"/>
                <w:caps w:val="0"/>
                <w:color w:val="auto"/>
                <w:spacing w:val="0"/>
                <w:u w:val="none"/>
                <w:lang w:val="en-US"/>
              </w:rPr>
              <w:t>资源环境</w:t>
            </w:r>
            <w:r>
              <w:rPr>
                <w:rFonts w:hint="default" w:ascii="仿宋_GB2312" w:hAnsi="微软雅黑" w:eastAsia="仿宋_GB2312" w:cs="仿宋_GB2312"/>
                <w:caps w:val="0"/>
                <w:color w:val="666666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与城乡规划管理、 人文地理与城乡规划等相关专业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市重大项目前期工作办公室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工作人员3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旅游管理、工商管理、国际商务等相关专业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市重大项目前期工作办公室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工作人员4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交通运输工程、交通运输规划与管理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、项目管理等相关专业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2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市重大项目前期工作办公室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工作人员5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研究生/硕士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经济学、贸易经济、财务管理等相关专业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具有相应专业副高级以上专业技术资格可放宽至本科学历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75598"/>
    <w:rsid w:val="6187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2018-07-05T03:32:00Z</dcterms:created>
  <dc:creator>向青釉</dc:creator>
  <cp:lastModifiedBy>向青釉</cp:lastModifiedBy>
  <dcterms:modified xsi:type="dcterms:W3CDTF">2018-07-05T05:01:44Z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