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E75A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E75AA"/>
          <w:spacing w:val="0"/>
          <w:sz w:val="21"/>
          <w:szCs w:val="21"/>
          <w:bdr w:val="none" w:color="auto" w:sz="0" w:space="0"/>
          <w:shd w:val="clear" w:fill="FFFFFF"/>
        </w:rPr>
        <w:t>东阳市环境保护监测站、东阳市环境监控中心面向社会公开招聘事业人员拟聘用人员公示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6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信息来自：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东阳人才网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发布时间: 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2018年10月08日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有效期至：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2018年11月11日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根据《东阳市环境保护监测站、东阳市环境监控中心面向社会公开招聘事业人员的公告》要求，经考试、体检、考察，现对胡洁丽等3名拟聘用人员予以公示。如发现有不符合招聘条件者，请在公示之日起7日内向本局举报，电话：0579-86675715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jc w:val="righ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东阳市人力资源和社会保障局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jc w:val="righ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                       2018年10月8日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66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816"/>
        <w:gridCol w:w="588"/>
        <w:gridCol w:w="1128"/>
        <w:gridCol w:w="1104"/>
        <w:gridCol w:w="888"/>
        <w:gridCol w:w="888"/>
        <w:gridCol w:w="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序号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姓名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性别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出生年月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学历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专业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名次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胡洁丽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女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1992.02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全日制硕士研究生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环境工程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</w:t>
            </w:r>
          </w:p>
        </w:tc>
        <w:tc>
          <w:tcPr>
            <w:tcW w:w="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环境保护监测站、环境监控中心各1人，公示结束后按总成绩从高到低选择单位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2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朱晓刚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男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1991.05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全日制硕士研究生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化学工程与技术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3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胡龄文</w:t>
            </w:r>
          </w:p>
        </w:tc>
        <w:tc>
          <w:tcPr>
            <w:tcW w:w="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女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1991.11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全日制硕士研究生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法律制度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</w:rPr>
            </w:pPr>
            <w:r>
              <w:rPr>
                <w:i w:val="0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62E9"/>
    <w:rsid w:val="3CA862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2018-10-08T08:05:00Z</dcterms:created>
  <dc:creator>武大娟</dc:creator>
  <cp:lastModifiedBy>武大娟</cp:lastModifiedBy>
  <dcterms:modified xsi:type="dcterms:W3CDTF">2018-10-08T08:05:34Z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